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98DA7" w14:textId="77777777" w:rsidR="00115289" w:rsidRPr="00D53B0E" w:rsidRDefault="00D53B0E" w:rsidP="00D53B0E">
      <w:pPr>
        <w:jc w:val="center"/>
        <w:rPr>
          <w:i/>
          <w:sz w:val="24"/>
        </w:rPr>
      </w:pPr>
      <w:r w:rsidRPr="00D53B0E">
        <w:rPr>
          <w:i/>
          <w:sz w:val="24"/>
        </w:rPr>
        <w:t>Национальный Исследовательский Университет – Высшая Школа Экономики</w:t>
      </w:r>
    </w:p>
    <w:p w14:paraId="766EB0AA" w14:textId="77777777" w:rsidR="003D2351" w:rsidRDefault="003D2351" w:rsidP="003D2351">
      <w:pPr>
        <w:tabs>
          <w:tab w:val="left" w:pos="4395"/>
        </w:tabs>
        <w:spacing w:after="0"/>
        <w:ind w:left="4395"/>
        <w:jc w:val="both"/>
        <w:rPr>
          <w:sz w:val="20"/>
        </w:rPr>
      </w:pPr>
    </w:p>
    <w:p w14:paraId="4ACC0D5E" w14:textId="77777777" w:rsidR="00D53B0E" w:rsidRPr="00D53B0E" w:rsidRDefault="00D53B0E" w:rsidP="003D2351">
      <w:pPr>
        <w:tabs>
          <w:tab w:val="left" w:pos="4395"/>
        </w:tabs>
        <w:spacing w:after="0"/>
        <w:ind w:left="4395"/>
        <w:jc w:val="both"/>
        <w:rPr>
          <w:sz w:val="20"/>
        </w:rPr>
      </w:pPr>
      <w:r w:rsidRPr="00D53B0E">
        <w:rPr>
          <w:sz w:val="20"/>
        </w:rPr>
        <w:t>Соловьев Кирилл Игоревич (студент 2к магистратуры)</w:t>
      </w:r>
    </w:p>
    <w:p w14:paraId="1129B6DA" w14:textId="704732A4" w:rsidR="00D53B0E" w:rsidRPr="00D53B0E" w:rsidRDefault="00D53B0E" w:rsidP="003D2351">
      <w:pPr>
        <w:tabs>
          <w:tab w:val="left" w:pos="4395"/>
        </w:tabs>
        <w:spacing w:after="0"/>
        <w:ind w:left="4395"/>
        <w:jc w:val="both"/>
        <w:rPr>
          <w:sz w:val="20"/>
        </w:rPr>
      </w:pPr>
      <w:r w:rsidRPr="003D2351">
        <w:rPr>
          <w:sz w:val="20"/>
          <w:u w:val="single"/>
        </w:rPr>
        <w:t>Под руководством</w:t>
      </w:r>
      <w:r w:rsidR="003D2351">
        <w:rPr>
          <w:sz w:val="20"/>
        </w:rPr>
        <w:t xml:space="preserve">: Демидовой Ольги Анатольевны, </w:t>
      </w:r>
      <w:r w:rsidRPr="00D53B0E">
        <w:rPr>
          <w:sz w:val="20"/>
        </w:rPr>
        <w:t>Кафедра математической экономики и эконометрики</w:t>
      </w:r>
      <w:r w:rsidR="003D2351">
        <w:rPr>
          <w:sz w:val="20"/>
        </w:rPr>
        <w:t>.</w:t>
      </w:r>
      <w:r w:rsidRPr="00D53B0E">
        <w:rPr>
          <w:sz w:val="20"/>
        </w:rPr>
        <w:t xml:space="preserve"> </w:t>
      </w:r>
    </w:p>
    <w:p w14:paraId="08588BA9" w14:textId="77777777" w:rsidR="00D53B0E" w:rsidRDefault="00D53B0E" w:rsidP="00D53B0E">
      <w:pPr>
        <w:spacing w:after="0"/>
        <w:ind w:left="5387"/>
      </w:pPr>
    </w:p>
    <w:p w14:paraId="0F7C69F7" w14:textId="77777777" w:rsidR="003D2351" w:rsidRDefault="003D2351" w:rsidP="00D53B0E">
      <w:pPr>
        <w:spacing w:after="0"/>
        <w:ind w:left="5387"/>
      </w:pPr>
    </w:p>
    <w:p w14:paraId="47F28A4A" w14:textId="77777777" w:rsidR="00D53B0E" w:rsidRPr="003D2351" w:rsidRDefault="00D53B0E" w:rsidP="00D53B0E">
      <w:pPr>
        <w:jc w:val="center"/>
        <w:rPr>
          <w:b/>
          <w:sz w:val="28"/>
        </w:rPr>
      </w:pPr>
      <w:r w:rsidRPr="003D2351">
        <w:rPr>
          <w:b/>
          <w:sz w:val="28"/>
        </w:rPr>
        <w:t>Практикум по прикладным эконометрическим исследованиям.</w:t>
      </w:r>
    </w:p>
    <w:p w14:paraId="3EB0260E" w14:textId="77777777" w:rsidR="00D53B0E" w:rsidRPr="00D53B0E" w:rsidRDefault="00D53B0E">
      <w:pPr>
        <w:rPr>
          <w:b/>
        </w:rPr>
      </w:pPr>
      <w:r w:rsidRPr="00D53B0E">
        <w:rPr>
          <w:b/>
        </w:rPr>
        <w:t>Введение</w:t>
      </w:r>
    </w:p>
    <w:p w14:paraId="06B0B384" w14:textId="77777777" w:rsidR="00D53B0E" w:rsidRDefault="00D53B0E" w:rsidP="008C0424">
      <w:pPr>
        <w:ind w:firstLine="709"/>
        <w:jc w:val="both"/>
      </w:pPr>
      <w:r>
        <w:t>Дорогой друг!</w:t>
      </w:r>
    </w:p>
    <w:p w14:paraId="43E38CEB" w14:textId="1D345211" w:rsidR="00D53B0E" w:rsidRDefault="00D53B0E" w:rsidP="008C0424">
      <w:pPr>
        <w:ind w:firstLine="709"/>
        <w:jc w:val="both"/>
      </w:pPr>
      <w:r>
        <w:t>Данный практикум был составлен</w:t>
      </w:r>
      <w:r w:rsidR="008C0424">
        <w:t xml:space="preserve"> с единственной целью – помочь</w:t>
      </w:r>
      <w:r>
        <w:t xml:space="preserve"> в процессе освоения дисциплины «Эконометрика» в части проведения практических исследований.</w:t>
      </w:r>
      <w:r w:rsidR="008A0A5D">
        <w:t xml:space="preserve"> </w:t>
      </w:r>
      <w:r w:rsidR="00DC7B32">
        <w:t xml:space="preserve">Эконометрический инструментарий используется в большинстве научных статей; наличие исследовательской части в курсовой работе, дипломе является почти необходимым </w:t>
      </w:r>
      <w:r w:rsidR="005C47F9">
        <w:t xml:space="preserve">(но не достаточным!) </w:t>
      </w:r>
      <w:r w:rsidR="00DC7B32">
        <w:t xml:space="preserve">условием успешной сдачи, поэтому </w:t>
      </w:r>
      <w:r w:rsidR="005C47F9">
        <w:t>желательно</w:t>
      </w:r>
      <w:r w:rsidR="00DC7B32">
        <w:t xml:space="preserve"> не только понимать теоретические основы курса «Эконометрика», но и знать, как технически провести исследование на реальных данных. Надеемся, что практикум поможет</w:t>
      </w:r>
      <w:r w:rsidR="00DE0A73">
        <w:t xml:space="preserve"> </w:t>
      </w:r>
      <w:r w:rsidR="0010073D">
        <w:t>– в нем показан пошаговый процесс построения моделей и анализа данных</w:t>
      </w:r>
      <w:r w:rsidR="00DC7B32">
        <w:t>.</w:t>
      </w:r>
      <w:r w:rsidR="00822105">
        <w:t xml:space="preserve"> Результатом данного исследования стал препринт ВШЭ</w:t>
      </w:r>
      <w:r w:rsidR="00822105">
        <w:rPr>
          <w:rStyle w:val="a5"/>
        </w:rPr>
        <w:footnoteReference w:id="1"/>
      </w:r>
      <w:r w:rsidR="00ED2D1A">
        <w:t>. В случае возникновения каких-либо</w:t>
      </w:r>
      <w:r w:rsidR="00DE0A73">
        <w:t xml:space="preserve"> теоретических</w:t>
      </w:r>
      <w:r w:rsidR="00ED2D1A">
        <w:t xml:space="preserve"> вопросов (о</w:t>
      </w:r>
      <w:r w:rsidR="008C0424">
        <w:t xml:space="preserve"> характере, источниках</w:t>
      </w:r>
      <w:r w:rsidR="00ED2D1A">
        <w:t xml:space="preserve"> данных или результатах конкретных шагов в исследовании), можно попробовать найти их в препринте.</w:t>
      </w:r>
    </w:p>
    <w:p w14:paraId="0BA1F588" w14:textId="77777777" w:rsidR="0010073D" w:rsidRPr="00F74BFA" w:rsidRDefault="0010073D" w:rsidP="00F74BFA">
      <w:pPr>
        <w:jc w:val="both"/>
        <w:rPr>
          <w:b/>
        </w:rPr>
      </w:pPr>
      <w:r w:rsidRPr="00F74BFA">
        <w:rPr>
          <w:b/>
        </w:rPr>
        <w:t>Основная часть</w:t>
      </w:r>
    </w:p>
    <w:p w14:paraId="5F5513EF" w14:textId="77777777" w:rsidR="00740E42" w:rsidRDefault="0010073D" w:rsidP="008C0424">
      <w:pPr>
        <w:ind w:firstLine="709"/>
        <w:jc w:val="both"/>
      </w:pPr>
      <w:r>
        <w:t>Исследование проходит в программно</w:t>
      </w:r>
      <w:r w:rsidR="005C47F9">
        <w:t xml:space="preserve">м </w:t>
      </w:r>
      <w:r>
        <w:t xml:space="preserve">пакете </w:t>
      </w:r>
      <w:r w:rsidRPr="0010073D">
        <w:t>“</w:t>
      </w:r>
      <w:proofErr w:type="spellStart"/>
      <w:r>
        <w:rPr>
          <w:lang w:val="en-US"/>
        </w:rPr>
        <w:t>Stata</w:t>
      </w:r>
      <w:proofErr w:type="spellEnd"/>
      <w:r w:rsidRPr="0010073D">
        <w:t>”</w:t>
      </w:r>
      <w:r w:rsidR="005C47F9">
        <w:rPr>
          <w:rStyle w:val="a5"/>
        </w:rPr>
        <w:footnoteReference w:id="2"/>
      </w:r>
      <w:r w:rsidRPr="0010073D">
        <w:t>.</w:t>
      </w:r>
      <w:r w:rsidR="005C47F9">
        <w:t xml:space="preserve"> Уже вышла версия 13, но в открытых источниках можно найти ранние версии – радикальных различий в них нет. В данном практикуме </w:t>
      </w:r>
      <w:r w:rsidR="00740E42">
        <w:t>используется версия 11.</w:t>
      </w:r>
      <w:r w:rsidR="00DE0A73">
        <w:t>1</w:t>
      </w:r>
      <w:r w:rsidR="00740E42">
        <w:t xml:space="preserve"> Устанавливаем пакет, открываем. </w:t>
      </w:r>
    </w:p>
    <w:p w14:paraId="5DEA9422" w14:textId="77777777" w:rsidR="00740E42" w:rsidRDefault="00740E42" w:rsidP="00F74BFA">
      <w:pPr>
        <w:pStyle w:val="a9"/>
        <w:keepNext/>
        <w:jc w:val="both"/>
      </w:pPr>
      <w:r>
        <w:t xml:space="preserve">Рисунок </w:t>
      </w:r>
      <w:fldSimple w:instr=" SEQ Рисунок \* ARABIC ">
        <w:r w:rsidR="00E250F6">
          <w:rPr>
            <w:noProof/>
          </w:rPr>
          <w:t>1</w:t>
        </w:r>
      </w:fldSimple>
      <w:r>
        <w:t xml:space="preserve"> Интерфейс </w:t>
      </w:r>
      <w:r>
        <w:rPr>
          <w:lang w:val="en-US"/>
        </w:rPr>
        <w:t>STATA</w:t>
      </w:r>
      <w:r w:rsidR="005D7082">
        <w:t xml:space="preserve"> 11.1</w:t>
      </w:r>
    </w:p>
    <w:p w14:paraId="0B41D42A" w14:textId="77777777" w:rsidR="00740E42" w:rsidRDefault="005D7082" w:rsidP="00F74BFA">
      <w:pPr>
        <w:jc w:val="both"/>
      </w:pPr>
      <w:r>
        <w:rPr>
          <w:noProof/>
          <w:lang w:eastAsia="ru-RU"/>
        </w:rPr>
        <w:drawing>
          <wp:inline distT="0" distB="0" distL="0" distR="0" wp14:anchorId="37189E45" wp14:editId="226BE74C">
            <wp:extent cx="5186477" cy="27899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89767" cy="2791678"/>
                    </a:xfrm>
                    <a:prstGeom prst="rect">
                      <a:avLst/>
                    </a:prstGeom>
                    <a:noFill/>
                    <a:ln w="9525">
                      <a:noFill/>
                      <a:miter lim="800000"/>
                      <a:headEnd/>
                      <a:tailEnd/>
                    </a:ln>
                  </pic:spPr>
                </pic:pic>
              </a:graphicData>
            </a:graphic>
          </wp:inline>
        </w:drawing>
      </w:r>
    </w:p>
    <w:p w14:paraId="777513BD" w14:textId="77777777" w:rsidR="00F74BFA" w:rsidRDefault="00740E42" w:rsidP="008C0424">
      <w:pPr>
        <w:ind w:firstLine="709"/>
        <w:jc w:val="both"/>
      </w:pPr>
      <w:r>
        <w:lastRenderedPageBreak/>
        <w:t>Загружаем данные</w:t>
      </w:r>
      <w:r w:rsidRPr="00F74BFA">
        <w:t xml:space="preserve">: </w:t>
      </w:r>
      <w:r>
        <w:rPr>
          <w:lang w:val="en-US"/>
        </w:rPr>
        <w:t>File</w:t>
      </w:r>
      <w:r>
        <w:t xml:space="preserve"> – </w:t>
      </w:r>
      <w:r>
        <w:rPr>
          <w:lang w:val="en-US"/>
        </w:rPr>
        <w:t>Open</w:t>
      </w:r>
      <w:r>
        <w:t xml:space="preserve"> и выбираем файл «</w:t>
      </w:r>
      <w:proofErr w:type="spellStart"/>
      <w:r w:rsidRPr="00740E42">
        <w:t>Datafile.dta</w:t>
      </w:r>
      <w:proofErr w:type="spellEnd"/>
      <w:r>
        <w:t>» (</w:t>
      </w:r>
      <w:r w:rsidR="00F74BFA">
        <w:t xml:space="preserve">он прилагается к практикуму, необходимо скачать и сохранить). </w:t>
      </w:r>
    </w:p>
    <w:p w14:paraId="61833A9C" w14:textId="77777777" w:rsidR="00740E42" w:rsidRDefault="00F74BFA" w:rsidP="008C0424">
      <w:pPr>
        <w:ind w:firstLine="709"/>
        <w:jc w:val="both"/>
      </w:pPr>
      <w:r>
        <w:t>Формат файла специальный, если в будущем данные будут в другом формате (</w:t>
      </w:r>
      <w:r w:rsidR="005D7082">
        <w:rPr>
          <w:lang w:val="en-US"/>
        </w:rPr>
        <w:t>Exce</w:t>
      </w:r>
      <w:r>
        <w:rPr>
          <w:lang w:val="en-US"/>
        </w:rPr>
        <w:t>l</w:t>
      </w:r>
      <w:r w:rsidRPr="00F74BFA">
        <w:t xml:space="preserve">, </w:t>
      </w:r>
      <w:r>
        <w:rPr>
          <w:lang w:val="en-US"/>
        </w:rPr>
        <w:t>SPSS</w:t>
      </w:r>
      <w:r w:rsidRPr="00F74BFA">
        <w:t xml:space="preserve"> </w:t>
      </w:r>
      <w:r>
        <w:t>и др.), то можно воспользоваться программой «</w:t>
      </w:r>
      <w:r>
        <w:rPr>
          <w:lang w:val="en-US"/>
        </w:rPr>
        <w:t>Stat</w:t>
      </w:r>
      <w:r w:rsidRPr="00F74BFA">
        <w:t>/</w:t>
      </w:r>
      <w:r>
        <w:rPr>
          <w:lang w:val="en-US"/>
        </w:rPr>
        <w:t>Transfer</w:t>
      </w:r>
      <w:r>
        <w:t>»</w:t>
      </w:r>
      <w:r w:rsidR="005D7082">
        <w:rPr>
          <w:rStyle w:val="a5"/>
        </w:rPr>
        <w:footnoteReference w:id="3"/>
      </w:r>
      <w:r>
        <w:t xml:space="preserve"> для перевода из одного формата в другой.</w:t>
      </w:r>
    </w:p>
    <w:p w14:paraId="026C63BE" w14:textId="77777777" w:rsidR="00F74BFA" w:rsidRDefault="00F74BFA" w:rsidP="008C0424">
      <w:pPr>
        <w:spacing w:after="0"/>
        <w:ind w:firstLine="709"/>
        <w:jc w:val="both"/>
      </w:pPr>
      <w:r>
        <w:t>В файле «</w:t>
      </w:r>
      <w:proofErr w:type="spellStart"/>
      <w:r w:rsidRPr="00740E42">
        <w:t>Datafile.dta</w:t>
      </w:r>
      <w:proofErr w:type="spellEnd"/>
      <w:r>
        <w:t xml:space="preserve">» содержатся </w:t>
      </w:r>
      <w:r w:rsidRPr="00F74BFA">
        <w:t>данные исследования Аналитического центра Юрия Левады, проведенного в 2010 году по заказу Высшей школы экономики для Института анализа предприятий и рынков в рамках проекта по исследованию взаимоотношений бизнеса и органов государственной власти и роли российских ассоциаций бизнеса как института координации этих отношений. Были собраны данные по 1013 предприятиям из 61 субъекта Российской Федерации. Информация, собранная в исследовании, содержит характеристики предприятия, данные о собственности, управлении, участии в бизнес - ассоциациях, оценку бизнес среды в регионе и взаимоотношений с властями, информацию о получении помощи от государства, а также о получении поддержки от властей.</w:t>
      </w:r>
      <w:r>
        <w:t xml:space="preserve"> Выборка формировалась как репрезентативная в следующих разрезах:</w:t>
      </w:r>
    </w:p>
    <w:p w14:paraId="133B272C" w14:textId="77777777" w:rsidR="00F74BFA" w:rsidRDefault="00F74BFA" w:rsidP="008C0424">
      <w:pPr>
        <w:spacing w:after="0"/>
        <w:ind w:firstLine="709"/>
        <w:jc w:val="both"/>
      </w:pPr>
      <w:r>
        <w:t>1.</w:t>
      </w:r>
      <w:r>
        <w:tab/>
        <w:t>Виды экономической деятельности (на уровне двузначных или трехзначных кодов ОКВЭД). В секторе промышленности рассматриваются следующие отрасли: машиностроение и металлообработка, легкая, деревообрабатывающая, химическая и металлургическая и пищевая промышленность. В секторе услуг анализируются грузовые перевозки, туризм, IT-услуги и розничная торговля.</w:t>
      </w:r>
      <w:r w:rsidR="00ED2D1A">
        <w:t xml:space="preserve"> </w:t>
      </w:r>
    </w:p>
    <w:p w14:paraId="5F5A90D6" w14:textId="77777777" w:rsidR="00F74BFA" w:rsidRDefault="00F74BFA" w:rsidP="008C0424">
      <w:pPr>
        <w:spacing w:after="0"/>
        <w:ind w:firstLine="709"/>
        <w:jc w:val="both"/>
      </w:pPr>
      <w:r>
        <w:t>2.</w:t>
      </w:r>
      <w:r>
        <w:tab/>
        <w:t>Размер предприятия по укрупненным группам (крупные, средние, малые).</w:t>
      </w:r>
    </w:p>
    <w:p w14:paraId="30734805" w14:textId="77777777" w:rsidR="00F74BFA" w:rsidRDefault="00F74BFA" w:rsidP="008C0424">
      <w:pPr>
        <w:spacing w:after="0"/>
        <w:ind w:firstLine="709"/>
        <w:jc w:val="both"/>
      </w:pPr>
      <w:r>
        <w:t>3.</w:t>
      </w:r>
      <w:r>
        <w:tab/>
        <w:t>Месторасположение по типу поселения (столичные города – Москва и Санкт-Петербург, областные центры или населенные пункты за их пределами).</w:t>
      </w:r>
    </w:p>
    <w:p w14:paraId="1BCC82AD" w14:textId="77777777" w:rsidR="008C0424" w:rsidRDefault="008C0424" w:rsidP="008C0424">
      <w:pPr>
        <w:spacing w:after="0"/>
        <w:ind w:firstLine="709"/>
        <w:jc w:val="both"/>
      </w:pPr>
    </w:p>
    <w:p w14:paraId="521EFFB6" w14:textId="77777777" w:rsidR="00F74BFA" w:rsidRDefault="00F74BFA" w:rsidP="008C0424">
      <w:pPr>
        <w:spacing w:after="0"/>
        <w:ind w:firstLine="709"/>
        <w:jc w:val="both"/>
      </w:pPr>
      <w:r>
        <w:t>Поскольку в работе исслед</w:t>
      </w:r>
      <w:r w:rsidR="005D7082">
        <w:t>уется</w:t>
      </w:r>
      <w:r>
        <w:t xml:space="preserve"> влияние региональных характеристик, использована база политических и социально-экономических показателей регионов, сформированная Международным центром изучения институтов и развития</w:t>
      </w:r>
      <w:r w:rsidR="005D7082">
        <w:t xml:space="preserve"> (переменные уже включены в «</w:t>
      </w:r>
      <w:proofErr w:type="spellStart"/>
      <w:r w:rsidR="005D7082" w:rsidRPr="00740E42">
        <w:t>Datafile.dta</w:t>
      </w:r>
      <w:proofErr w:type="spellEnd"/>
      <w:r w:rsidR="005D7082">
        <w:t>»)</w:t>
      </w:r>
      <w:r>
        <w:t>.</w:t>
      </w:r>
    </w:p>
    <w:p w14:paraId="0A44CF2C" w14:textId="77777777" w:rsidR="00F74BFA" w:rsidRPr="000246A1" w:rsidRDefault="005D7082" w:rsidP="008C0424">
      <w:pPr>
        <w:spacing w:after="0"/>
        <w:ind w:firstLine="709"/>
        <w:jc w:val="both"/>
      </w:pPr>
      <w:r>
        <w:t xml:space="preserve">В качестве зависимой переменной </w:t>
      </w:r>
      <w:r w:rsidR="00F74BFA">
        <w:t>взята бинарная переменная, характеризующая получение поддержки от властей. Предприятиям предложено было ответить на вопрос «оказывалась ли поддержка предприятию со стороны государства» в периоды 2006-2008 гг. и 2009-2010 гг. При этом компании предоставили информацию в разрезах поддержки от власти разных уровней: предоставлялась ли помощь на федеральном (</w:t>
      </w:r>
      <w:proofErr w:type="spellStart"/>
      <w:r w:rsidR="00F74BFA">
        <w:t>Fed</w:t>
      </w:r>
      <w:proofErr w:type="spellEnd"/>
      <w:r w:rsidR="00F74BFA">
        <w:t>), региональном (</w:t>
      </w:r>
      <w:proofErr w:type="spellStart"/>
      <w:r w:rsidR="00F74BFA">
        <w:t>Reg</w:t>
      </w:r>
      <w:proofErr w:type="spellEnd"/>
      <w:r w:rsidR="00F74BFA">
        <w:t>), местном (</w:t>
      </w:r>
      <w:proofErr w:type="spellStart"/>
      <w:r w:rsidR="00F74BFA">
        <w:t>Loc</w:t>
      </w:r>
      <w:proofErr w:type="spellEnd"/>
      <w:r w:rsidR="00F74BFA">
        <w:t>), а также на любом (то есть, х</w:t>
      </w:r>
      <w:r w:rsidR="00987030">
        <w:t xml:space="preserve">отя бы на одном) уровне (FRL) </w:t>
      </w:r>
      <w:r w:rsidR="000453EC">
        <w:t>(</w:t>
      </w:r>
      <w:r w:rsidR="000453EC" w:rsidRPr="00987030">
        <w:rPr>
          <w:i/>
        </w:rPr>
        <w:t>Переменные «</w:t>
      </w:r>
      <w:proofErr w:type="spellStart"/>
      <w:r w:rsidR="000453EC" w:rsidRPr="00987030">
        <w:rPr>
          <w:i/>
          <w:lang w:val="en-US"/>
        </w:rPr>
        <w:t>FedHelp</w:t>
      </w:r>
      <w:proofErr w:type="spellEnd"/>
      <w:r w:rsidR="000453EC" w:rsidRPr="00D33F7C">
        <w:rPr>
          <w:i/>
        </w:rPr>
        <w:t>0608</w:t>
      </w:r>
      <w:r w:rsidR="000453EC" w:rsidRPr="00987030">
        <w:rPr>
          <w:i/>
        </w:rPr>
        <w:t>», «</w:t>
      </w:r>
      <w:proofErr w:type="spellStart"/>
      <w:r w:rsidR="000453EC" w:rsidRPr="00987030">
        <w:rPr>
          <w:i/>
          <w:lang w:val="en-US"/>
        </w:rPr>
        <w:t>RegHelp</w:t>
      </w:r>
      <w:proofErr w:type="spellEnd"/>
      <w:r w:rsidR="000453EC" w:rsidRPr="00D33F7C">
        <w:rPr>
          <w:i/>
        </w:rPr>
        <w:t>0910</w:t>
      </w:r>
      <w:r w:rsidR="000453EC" w:rsidRPr="00987030">
        <w:rPr>
          <w:i/>
        </w:rPr>
        <w:t>»</w:t>
      </w:r>
      <w:r w:rsidR="000246A1" w:rsidRPr="00987030">
        <w:rPr>
          <w:i/>
        </w:rPr>
        <w:t xml:space="preserve"> и т</w:t>
      </w:r>
      <w:r w:rsidR="00987030">
        <w:rPr>
          <w:i/>
        </w:rPr>
        <w:t>.д.</w:t>
      </w:r>
      <w:r w:rsidR="000246A1" w:rsidRPr="00987030">
        <w:rPr>
          <w:i/>
        </w:rPr>
        <w:t xml:space="preserve">, где </w:t>
      </w:r>
      <w:proofErr w:type="spellStart"/>
      <w:r w:rsidR="000246A1" w:rsidRPr="00987030">
        <w:rPr>
          <w:i/>
          <w:lang w:val="en-US"/>
        </w:rPr>
        <w:t>Reg</w:t>
      </w:r>
      <w:proofErr w:type="spellEnd"/>
      <w:r w:rsidR="000246A1" w:rsidRPr="00D33F7C">
        <w:rPr>
          <w:i/>
        </w:rPr>
        <w:t xml:space="preserve">, </w:t>
      </w:r>
      <w:r w:rsidR="000246A1" w:rsidRPr="00987030">
        <w:rPr>
          <w:i/>
          <w:lang w:val="en-US"/>
        </w:rPr>
        <w:t>Fed</w:t>
      </w:r>
      <w:r w:rsidR="000246A1" w:rsidRPr="00D33F7C">
        <w:rPr>
          <w:i/>
        </w:rPr>
        <w:t xml:space="preserve">, </w:t>
      </w:r>
      <w:r w:rsidR="000246A1" w:rsidRPr="00987030">
        <w:rPr>
          <w:i/>
          <w:lang w:val="en-US"/>
        </w:rPr>
        <w:t>Loc</w:t>
      </w:r>
      <w:r w:rsidR="000246A1" w:rsidRPr="00D33F7C">
        <w:rPr>
          <w:i/>
        </w:rPr>
        <w:t xml:space="preserve"> – </w:t>
      </w:r>
      <w:r w:rsidR="000246A1" w:rsidRPr="00987030">
        <w:rPr>
          <w:i/>
        </w:rPr>
        <w:t>уровень власти, 0608 – период с 2006 по 2008 гг., 0910 – период с 2009 по 2010 гг.</w:t>
      </w:r>
      <w:r w:rsidR="00987030">
        <w:t>)</w:t>
      </w:r>
    </w:p>
    <w:p w14:paraId="0CCC8D99" w14:textId="77777777" w:rsidR="00F74BFA" w:rsidRDefault="00F74BFA" w:rsidP="008C0424">
      <w:pPr>
        <w:spacing w:after="0"/>
        <w:ind w:firstLine="709"/>
        <w:jc w:val="both"/>
      </w:pPr>
      <w:r>
        <w:t>Из множества доступных характеристик предприятий были выбраны следующие</w:t>
      </w:r>
      <w:r w:rsidR="005D7082">
        <w:rPr>
          <w:rStyle w:val="a5"/>
        </w:rPr>
        <w:footnoteReference w:id="4"/>
      </w:r>
      <w:r>
        <w:t xml:space="preserve">:  </w:t>
      </w:r>
    </w:p>
    <w:p w14:paraId="1E60EC6B" w14:textId="6556AFB7" w:rsidR="00F74BFA" w:rsidRDefault="00F74BFA" w:rsidP="008C0424">
      <w:pPr>
        <w:spacing w:after="0"/>
        <w:ind w:firstLine="709"/>
        <w:jc w:val="both"/>
      </w:pPr>
      <w:r>
        <w:t>1.</w:t>
      </w:r>
      <w:r>
        <w:tab/>
        <w:t>Количество работников. Переменная взята в натуральных логарифмах, поскольку абсолютные значения показателя, также как и разброс значений велики, и это может помешать анализу остальных факторов, которые являются пр</w:t>
      </w:r>
      <w:r w:rsidR="00987030">
        <w:t xml:space="preserve">еимущественно </w:t>
      </w:r>
      <w:proofErr w:type="spellStart"/>
      <w:r w:rsidR="00987030">
        <w:t>дамми</w:t>
      </w:r>
      <w:proofErr w:type="spellEnd"/>
      <w:r w:rsidR="00987030">
        <w:t>-переменными (</w:t>
      </w:r>
      <w:r w:rsidR="003C516A" w:rsidRPr="003C516A">
        <w:rPr>
          <w:i/>
        </w:rPr>
        <w:t>lnSize10</w:t>
      </w:r>
      <w:r w:rsidR="003C516A">
        <w:t>)</w:t>
      </w:r>
    </w:p>
    <w:p w14:paraId="075A8371" w14:textId="2C7C5CAB" w:rsidR="00F74BFA" w:rsidRDefault="00F74BFA" w:rsidP="008C0424">
      <w:pPr>
        <w:spacing w:after="0"/>
        <w:ind w:firstLine="709"/>
        <w:jc w:val="both"/>
      </w:pPr>
      <w:r>
        <w:t>2.</w:t>
      </w:r>
      <w:r>
        <w:tab/>
        <w:t xml:space="preserve">Год основания. </w:t>
      </w:r>
      <w:r w:rsidR="008C0424">
        <w:t xml:space="preserve">Было выделено </w:t>
      </w:r>
      <w:r>
        <w:t>3 группы предприятий:</w:t>
      </w:r>
    </w:p>
    <w:p w14:paraId="36712CDD" w14:textId="57FB800A" w:rsidR="00F74BFA" w:rsidRDefault="00F74BFA" w:rsidP="008C0424">
      <w:pPr>
        <w:spacing w:after="0"/>
        <w:ind w:left="708" w:firstLine="709"/>
        <w:jc w:val="both"/>
      </w:pPr>
      <w:r>
        <w:lastRenderedPageBreak/>
        <w:t>a)</w:t>
      </w:r>
      <w:r>
        <w:tab/>
        <w:t xml:space="preserve">Основанные до 1992 года – условно, советские предприятия. </w:t>
      </w:r>
    </w:p>
    <w:p w14:paraId="2ED2F792" w14:textId="77777777" w:rsidR="00F74BFA" w:rsidRDefault="00F74BFA" w:rsidP="008C0424">
      <w:pPr>
        <w:spacing w:after="0"/>
        <w:ind w:left="708" w:firstLine="709"/>
        <w:jc w:val="both"/>
      </w:pPr>
      <w:r>
        <w:t>b)</w:t>
      </w:r>
      <w:r>
        <w:tab/>
        <w:t>Основанные в период с 1992 г. по 1998 г.</w:t>
      </w:r>
      <w:r w:rsidR="003C516A">
        <w:t xml:space="preserve">  (</w:t>
      </w:r>
      <w:r w:rsidR="003C516A">
        <w:rPr>
          <w:i/>
        </w:rPr>
        <w:t>foundation92_98</w:t>
      </w:r>
      <w:r w:rsidR="003C516A">
        <w:t>)</w:t>
      </w:r>
    </w:p>
    <w:p w14:paraId="6E707B58" w14:textId="77777777" w:rsidR="00F74BFA" w:rsidRDefault="003C516A" w:rsidP="008C0424">
      <w:pPr>
        <w:spacing w:after="0"/>
        <w:ind w:left="708" w:firstLine="709"/>
        <w:jc w:val="both"/>
      </w:pPr>
      <w:r>
        <w:t>c)</w:t>
      </w:r>
      <w:r>
        <w:tab/>
        <w:t>Основанные после 1998г</w:t>
      </w:r>
      <w:r w:rsidR="00F74BFA">
        <w:t>.</w:t>
      </w:r>
      <w:r>
        <w:t xml:space="preserve"> (</w:t>
      </w:r>
      <w:r>
        <w:rPr>
          <w:i/>
        </w:rPr>
        <w:t>foundation98</w:t>
      </w:r>
      <w:r>
        <w:t>)</w:t>
      </w:r>
    </w:p>
    <w:p w14:paraId="6C38E0F8" w14:textId="77777777" w:rsidR="00F74BFA" w:rsidRDefault="00F74BFA" w:rsidP="008C0424">
      <w:pPr>
        <w:spacing w:after="0"/>
        <w:ind w:firstLine="709"/>
        <w:jc w:val="both"/>
      </w:pPr>
      <w:r>
        <w:t>3.</w:t>
      </w:r>
      <w:r>
        <w:tab/>
        <w:t>Характеристики владельцев предприятий</w:t>
      </w:r>
    </w:p>
    <w:p w14:paraId="5D1B69A0" w14:textId="77777777" w:rsidR="00F74BFA" w:rsidRDefault="00F74BFA" w:rsidP="008C0424">
      <w:pPr>
        <w:spacing w:after="0"/>
        <w:ind w:left="708" w:firstLine="709"/>
        <w:jc w:val="both"/>
      </w:pPr>
      <w:r>
        <w:t>a)</w:t>
      </w:r>
      <w:r>
        <w:tab/>
        <w:t xml:space="preserve">Наличие государства в числе собственников. </w:t>
      </w:r>
      <w:r w:rsidR="003C516A">
        <w:t>(</w:t>
      </w:r>
      <w:proofErr w:type="spellStart"/>
      <w:r w:rsidR="003C516A">
        <w:rPr>
          <w:i/>
        </w:rPr>
        <w:t>State_Owner</w:t>
      </w:r>
      <w:proofErr w:type="spellEnd"/>
      <w:r w:rsidR="003C516A">
        <w:t>)</w:t>
      </w:r>
    </w:p>
    <w:p w14:paraId="7FB00FBD" w14:textId="77777777" w:rsidR="00F74BFA" w:rsidRDefault="00F74BFA" w:rsidP="008C0424">
      <w:pPr>
        <w:spacing w:after="0"/>
        <w:ind w:left="708" w:firstLine="709"/>
        <w:jc w:val="both"/>
      </w:pPr>
      <w:r>
        <w:t>b)</w:t>
      </w:r>
      <w:r>
        <w:tab/>
        <w:t>О</w:t>
      </w:r>
      <w:r w:rsidR="004C7E8F">
        <w:t>тказ от раскрытия собственников</w:t>
      </w:r>
      <w:r>
        <w:t>.</w:t>
      </w:r>
      <w:r w:rsidR="003C516A">
        <w:t xml:space="preserve"> (</w:t>
      </w:r>
      <w:proofErr w:type="spellStart"/>
      <w:r w:rsidR="003C516A">
        <w:rPr>
          <w:i/>
        </w:rPr>
        <w:t>Ownership_no_answer</w:t>
      </w:r>
      <w:proofErr w:type="spellEnd"/>
      <w:r w:rsidR="003C516A">
        <w:t>)</w:t>
      </w:r>
    </w:p>
    <w:p w14:paraId="2058C617" w14:textId="77777777" w:rsidR="00F74BFA" w:rsidRDefault="00F74BFA" w:rsidP="008C0424">
      <w:pPr>
        <w:spacing w:after="0"/>
        <w:ind w:left="708" w:firstLine="709"/>
        <w:jc w:val="both"/>
      </w:pPr>
      <w:r>
        <w:t>c)</w:t>
      </w:r>
      <w:r>
        <w:tab/>
        <w:t>Участие иност</w:t>
      </w:r>
      <w:r w:rsidR="004C7E8F">
        <w:t>ранцев в собственности</w:t>
      </w:r>
      <w:r>
        <w:t xml:space="preserve">. </w:t>
      </w:r>
      <w:r w:rsidR="004C7E8F">
        <w:t>(</w:t>
      </w:r>
      <w:proofErr w:type="spellStart"/>
      <w:r w:rsidR="004C7E8F">
        <w:rPr>
          <w:i/>
        </w:rPr>
        <w:t>Foreign_Stock</w:t>
      </w:r>
      <w:proofErr w:type="spellEnd"/>
      <w:r w:rsidR="004C7E8F">
        <w:t>)</w:t>
      </w:r>
    </w:p>
    <w:p w14:paraId="01580DD0" w14:textId="16BE531E" w:rsidR="00F74BFA" w:rsidRDefault="00F74BFA" w:rsidP="008C0424">
      <w:pPr>
        <w:spacing w:after="0"/>
        <w:ind w:firstLine="709"/>
        <w:jc w:val="both"/>
      </w:pPr>
      <w:r>
        <w:t>4.</w:t>
      </w:r>
      <w:r>
        <w:tab/>
        <w:t>Участие в бизнес – ассоциации.</w:t>
      </w:r>
      <w:r w:rsidR="004C7E8F">
        <w:t xml:space="preserve"> (</w:t>
      </w:r>
      <w:r w:rsidR="004C7E8F" w:rsidRPr="004C7E8F">
        <w:rPr>
          <w:i/>
        </w:rPr>
        <w:t>BA</w:t>
      </w:r>
      <w:r w:rsidR="004C7E8F">
        <w:t>)</w:t>
      </w:r>
    </w:p>
    <w:p w14:paraId="2A16854F" w14:textId="77777777" w:rsidR="00F74BFA" w:rsidRDefault="00F74BFA" w:rsidP="008C0424">
      <w:pPr>
        <w:spacing w:after="0"/>
        <w:ind w:firstLine="709"/>
        <w:jc w:val="both"/>
      </w:pPr>
      <w:r>
        <w:t>5.</w:t>
      </w:r>
      <w:r>
        <w:tab/>
        <w:t>Контрольные переменные для типа населенного пункта. Проводится разделение между периферийными городами и центрами (областными/ краевыми/ республи</w:t>
      </w:r>
      <w:r w:rsidR="00AB4776">
        <w:t>канскими). В отдельную</w:t>
      </w:r>
      <w:r w:rsidR="00D053D1">
        <w:t xml:space="preserve"> категорию</w:t>
      </w:r>
      <w:r>
        <w:t xml:space="preserve"> выделена Москва.</w:t>
      </w:r>
      <w:r w:rsidR="004C7E8F">
        <w:t xml:space="preserve"> (</w:t>
      </w:r>
      <w:r w:rsidR="00D053D1">
        <w:rPr>
          <w:i/>
          <w:lang w:val="en-US"/>
        </w:rPr>
        <w:t>Moscow</w:t>
      </w:r>
      <w:r w:rsidR="00D053D1" w:rsidRPr="00D33F7C">
        <w:rPr>
          <w:i/>
        </w:rPr>
        <w:t xml:space="preserve">, </w:t>
      </w:r>
      <w:r w:rsidR="00D053D1">
        <w:rPr>
          <w:i/>
          <w:lang w:val="en-US"/>
        </w:rPr>
        <w:t>PGT</w:t>
      </w:r>
      <w:r w:rsidR="00D053D1" w:rsidRPr="00D33F7C">
        <w:rPr>
          <w:i/>
        </w:rPr>
        <w:t xml:space="preserve">, </w:t>
      </w:r>
      <w:r w:rsidR="00D053D1">
        <w:rPr>
          <w:i/>
          <w:lang w:val="en-US"/>
        </w:rPr>
        <w:t>Center</w:t>
      </w:r>
      <w:r w:rsidR="004C7E8F">
        <w:t>)</w:t>
      </w:r>
    </w:p>
    <w:p w14:paraId="3D04E9A3" w14:textId="14463616" w:rsidR="00F74BFA" w:rsidRPr="00D053D1" w:rsidRDefault="00F74BFA" w:rsidP="008C0424">
      <w:pPr>
        <w:spacing w:after="0"/>
        <w:ind w:firstLine="709"/>
        <w:jc w:val="both"/>
        <w:rPr>
          <w:i/>
        </w:rPr>
      </w:pPr>
      <w:r>
        <w:t>6.</w:t>
      </w:r>
      <w:r>
        <w:tab/>
        <w:t xml:space="preserve">Участие (вхождение) в холдинг или группу компаний. </w:t>
      </w:r>
      <w:r w:rsidR="00D053D1">
        <w:t>(</w:t>
      </w:r>
      <w:proofErr w:type="spellStart"/>
      <w:r w:rsidR="00D053D1">
        <w:rPr>
          <w:i/>
        </w:rPr>
        <w:t>Holding</w:t>
      </w:r>
      <w:proofErr w:type="spellEnd"/>
      <w:r w:rsidR="00D053D1">
        <w:rPr>
          <w:i/>
        </w:rPr>
        <w:t xml:space="preserve">, </w:t>
      </w:r>
      <w:proofErr w:type="spellStart"/>
      <w:r w:rsidR="00D053D1">
        <w:rPr>
          <w:i/>
        </w:rPr>
        <w:t>Holdinghead</w:t>
      </w:r>
      <w:proofErr w:type="spellEnd"/>
      <w:r w:rsidR="00D053D1">
        <w:rPr>
          <w:i/>
        </w:rPr>
        <w:t>)</w:t>
      </w:r>
    </w:p>
    <w:p w14:paraId="0083F191" w14:textId="77777777" w:rsidR="00F74BFA" w:rsidRDefault="00F74BFA" w:rsidP="008C0424">
      <w:pPr>
        <w:spacing w:after="0"/>
        <w:ind w:firstLine="709"/>
        <w:jc w:val="both"/>
        <w:rPr>
          <w:i/>
        </w:rPr>
      </w:pPr>
      <w:r>
        <w:t>7.</w:t>
      </w:r>
      <w:r>
        <w:tab/>
        <w:t xml:space="preserve">Оказание помощи государству в социальном развитии региона. </w:t>
      </w:r>
      <w:r w:rsidR="004E2FC2">
        <w:t>(</w:t>
      </w:r>
      <w:proofErr w:type="spellStart"/>
      <w:r w:rsidR="004E2FC2">
        <w:rPr>
          <w:i/>
        </w:rPr>
        <w:t>FirmHelp</w:t>
      </w:r>
      <w:proofErr w:type="spellEnd"/>
      <w:r w:rsidR="004E2FC2">
        <w:rPr>
          <w:i/>
        </w:rPr>
        <w:t xml:space="preserve">, </w:t>
      </w:r>
      <w:proofErr w:type="spellStart"/>
      <w:r w:rsidR="004E2FC2">
        <w:rPr>
          <w:i/>
        </w:rPr>
        <w:t>FirmHelpSuf</w:t>
      </w:r>
      <w:proofErr w:type="spellEnd"/>
      <w:r w:rsidR="004E2FC2">
        <w:rPr>
          <w:i/>
        </w:rPr>
        <w:t>)</w:t>
      </w:r>
    </w:p>
    <w:p w14:paraId="60D6ED4A" w14:textId="77777777" w:rsidR="004E2FC2" w:rsidRDefault="004E2FC2" w:rsidP="008C0424">
      <w:pPr>
        <w:spacing w:after="0"/>
        <w:ind w:firstLine="709"/>
        <w:jc w:val="both"/>
        <w:rPr>
          <w:i/>
        </w:rPr>
      </w:pPr>
    </w:p>
    <w:p w14:paraId="305A10C4" w14:textId="77777777" w:rsidR="004E2FC2" w:rsidRDefault="004E2FC2" w:rsidP="008C0424">
      <w:pPr>
        <w:spacing w:after="0"/>
        <w:ind w:firstLine="709"/>
        <w:jc w:val="both"/>
      </w:pPr>
      <w:r>
        <w:t xml:space="preserve">Первым </w:t>
      </w:r>
      <w:r w:rsidR="00DE0A73">
        <w:t xml:space="preserve">делом вводим команду </w:t>
      </w:r>
      <w:r w:rsidR="00DE0A73" w:rsidRPr="00DE0A73">
        <w:rPr>
          <w:i/>
          <w:lang w:val="en-US"/>
        </w:rPr>
        <w:t>set</w:t>
      </w:r>
      <w:r w:rsidR="00DE0A73" w:rsidRPr="00D33F7C">
        <w:rPr>
          <w:i/>
        </w:rPr>
        <w:t xml:space="preserve"> </w:t>
      </w:r>
      <w:r w:rsidR="00DE0A73" w:rsidRPr="00DE0A73">
        <w:rPr>
          <w:i/>
          <w:lang w:val="en-US"/>
        </w:rPr>
        <w:t>memory</w:t>
      </w:r>
      <w:r w:rsidR="00DE0A73" w:rsidRPr="00D33F7C">
        <w:rPr>
          <w:i/>
        </w:rPr>
        <w:t xml:space="preserve"> 50</w:t>
      </w:r>
      <w:r w:rsidR="00DE0A73" w:rsidRPr="00DE0A73">
        <w:rPr>
          <w:i/>
          <w:lang w:val="en-US"/>
        </w:rPr>
        <w:t>m</w:t>
      </w:r>
      <w:r w:rsidR="00DE0A73" w:rsidRPr="00D33F7C">
        <w:t xml:space="preserve"> – </w:t>
      </w:r>
      <w:r w:rsidR="00DE0A73">
        <w:t xml:space="preserve">эта команда увеличивает объем памяти для данных до 50 Мб (объем можно выбрать любой). Команда избавит от проблем при открытии файла, так как иногда загружаемый файл настолько большой, что объема памяти «по умолчанию» не хватает. </w:t>
      </w:r>
    </w:p>
    <w:p w14:paraId="0A420F31" w14:textId="77777777" w:rsidR="00DE0A73" w:rsidRDefault="00DE0A73" w:rsidP="008C0424">
      <w:pPr>
        <w:spacing w:after="0"/>
        <w:ind w:firstLine="709"/>
        <w:jc w:val="both"/>
      </w:pPr>
      <w:r>
        <w:t xml:space="preserve">Затем рекомендуется ввести команду </w:t>
      </w:r>
      <w:r w:rsidR="001957AA" w:rsidRPr="00AB4776">
        <w:rPr>
          <w:i/>
          <w:lang w:val="en-US"/>
        </w:rPr>
        <w:t>set</w:t>
      </w:r>
      <w:r w:rsidR="001957AA" w:rsidRPr="00D33F7C">
        <w:rPr>
          <w:i/>
        </w:rPr>
        <w:t xml:space="preserve"> </w:t>
      </w:r>
      <w:r w:rsidR="001957AA" w:rsidRPr="00AB4776">
        <w:rPr>
          <w:i/>
          <w:lang w:val="en-US"/>
        </w:rPr>
        <w:t>more</w:t>
      </w:r>
      <w:r w:rsidR="001957AA" w:rsidRPr="00D33F7C">
        <w:rPr>
          <w:i/>
        </w:rPr>
        <w:t xml:space="preserve"> </w:t>
      </w:r>
      <w:r w:rsidR="001957AA" w:rsidRPr="00AB4776">
        <w:rPr>
          <w:i/>
          <w:lang w:val="en-US"/>
        </w:rPr>
        <w:t>off</w:t>
      </w:r>
      <w:r w:rsidR="001957AA" w:rsidRPr="00D33F7C">
        <w:t xml:space="preserve"> – </w:t>
      </w:r>
      <w:r w:rsidR="001957AA">
        <w:t xml:space="preserve">эта команда разрешает </w:t>
      </w:r>
      <w:proofErr w:type="spellStart"/>
      <w:r w:rsidR="001957AA">
        <w:t>Стате</w:t>
      </w:r>
      <w:proofErr w:type="spellEnd"/>
      <w:r w:rsidR="001957AA">
        <w:t xml:space="preserve"> показывать все результаты сразу (по умолчанию </w:t>
      </w:r>
      <w:proofErr w:type="spellStart"/>
      <w:r w:rsidR="001957AA">
        <w:t>Стата</w:t>
      </w:r>
      <w:proofErr w:type="spellEnd"/>
      <w:r w:rsidR="001957AA">
        <w:t xml:space="preserve"> показывает только ту часть, которая </w:t>
      </w:r>
      <w:r w:rsidR="00AB4776">
        <w:t>помещается на экран</w:t>
      </w:r>
      <w:r w:rsidR="00F076B4">
        <w:t>)</w:t>
      </w:r>
      <w:r w:rsidR="00AB4776">
        <w:t>.</w:t>
      </w:r>
    </w:p>
    <w:p w14:paraId="234D7211" w14:textId="77777777" w:rsidR="00AB4776" w:rsidRDefault="00AB4776" w:rsidP="008C0424">
      <w:pPr>
        <w:spacing w:after="0"/>
        <w:ind w:firstLine="709"/>
        <w:jc w:val="both"/>
      </w:pPr>
      <w:r>
        <w:t>Перед построением моделей проводится статистический анализ данных, который позволяет понять характеристики выборки.</w:t>
      </w:r>
      <w:r w:rsidR="00D33F7C">
        <w:t xml:space="preserve"> Команда </w:t>
      </w:r>
      <w:r w:rsidR="00F076B4">
        <w:rPr>
          <w:i/>
          <w:lang w:val="en-US"/>
        </w:rPr>
        <w:t>sum</w:t>
      </w:r>
      <w:r w:rsidR="00F076B4" w:rsidRPr="00F076B4">
        <w:rPr>
          <w:i/>
        </w:rPr>
        <w:t xml:space="preserve"> </w:t>
      </w:r>
      <w:r w:rsidR="00F076B4">
        <w:rPr>
          <w:i/>
          <w:lang w:val="en-US"/>
        </w:rPr>
        <w:t>variable</w:t>
      </w:r>
      <w:r w:rsidR="00F076B4" w:rsidRPr="00F076B4">
        <w:rPr>
          <w:i/>
        </w:rPr>
        <w:t xml:space="preserve"> </w:t>
      </w:r>
      <w:r w:rsidR="00F076B4" w:rsidRPr="00F076B4">
        <w:t>дает основные</w:t>
      </w:r>
      <w:r w:rsidR="00F076B4">
        <w:t xml:space="preserve"> статистические данные о переменной. </w:t>
      </w:r>
      <w:r w:rsidR="00F076B4" w:rsidRPr="003657C4">
        <w:rPr>
          <w:u w:val="single"/>
        </w:rPr>
        <w:t>Например</w:t>
      </w:r>
      <w:r w:rsidR="00F076B4">
        <w:t xml:space="preserve">, </w:t>
      </w:r>
      <w:r w:rsidR="00F076B4" w:rsidRPr="00F076B4">
        <w:rPr>
          <w:i/>
          <w:lang w:val="en-US"/>
        </w:rPr>
        <w:t>sum</w:t>
      </w:r>
      <w:r w:rsidR="00F076B4" w:rsidRPr="00960CBB">
        <w:rPr>
          <w:i/>
        </w:rPr>
        <w:t xml:space="preserve"> </w:t>
      </w:r>
      <w:r w:rsidR="00F076B4" w:rsidRPr="00F076B4">
        <w:rPr>
          <w:i/>
          <w:lang w:val="en-US"/>
        </w:rPr>
        <w:t>Moscow</w:t>
      </w:r>
      <w:r w:rsidR="00F076B4" w:rsidRPr="00960CBB">
        <w:rPr>
          <w:i/>
        </w:rPr>
        <w:t xml:space="preserve"> </w:t>
      </w:r>
      <w:r w:rsidR="00F076B4">
        <w:t>выдает следующую таблицу:</w:t>
      </w:r>
    </w:p>
    <w:p w14:paraId="6D1DB08B" w14:textId="77777777" w:rsidR="00F076B4" w:rsidRDefault="00F076B4" w:rsidP="008C0424">
      <w:pPr>
        <w:ind w:firstLine="709"/>
        <w:jc w:val="both"/>
        <w:rPr>
          <w:b/>
          <w:i/>
          <w:lang w:val="en-US"/>
        </w:rPr>
      </w:pPr>
      <w:r>
        <w:rPr>
          <w:b/>
          <w:i/>
          <w:noProof/>
          <w:lang w:eastAsia="ru-RU"/>
        </w:rPr>
        <w:drawing>
          <wp:inline distT="0" distB="0" distL="0" distR="0" wp14:anchorId="339980C2" wp14:editId="551ACAC1">
            <wp:extent cx="3796589" cy="623374"/>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01927" cy="624250"/>
                    </a:xfrm>
                    <a:prstGeom prst="rect">
                      <a:avLst/>
                    </a:prstGeom>
                    <a:noFill/>
                    <a:ln w="9525">
                      <a:noFill/>
                      <a:miter lim="800000"/>
                      <a:headEnd/>
                      <a:tailEnd/>
                    </a:ln>
                  </pic:spPr>
                </pic:pic>
              </a:graphicData>
            </a:graphic>
          </wp:inline>
        </w:drawing>
      </w:r>
    </w:p>
    <w:p w14:paraId="270AB172" w14:textId="77777777" w:rsidR="00D53B0E" w:rsidRPr="003B2BBA" w:rsidRDefault="00F076B4" w:rsidP="008C0424">
      <w:pPr>
        <w:ind w:firstLine="709"/>
        <w:jc w:val="both"/>
      </w:pPr>
      <w:r>
        <w:t xml:space="preserve">Из таблицы видно, что это бинарная переменная, принимает значения от 0 до 1, </w:t>
      </w:r>
      <w:r w:rsidR="003B2BBA">
        <w:t xml:space="preserve">у переменной есть 1013 наблюдения и в среднем в выборке 9,48% наблюдений (т.е. предприятий) относятся к Москве. Можно написать несколько переменных, и </w:t>
      </w:r>
      <w:proofErr w:type="spellStart"/>
      <w:r w:rsidR="003B2BBA">
        <w:t>Стата</w:t>
      </w:r>
      <w:proofErr w:type="spellEnd"/>
      <w:r w:rsidR="003B2BBA">
        <w:t xml:space="preserve"> выдаст результаты сразу для всех переменных или можно ввести,  </w:t>
      </w:r>
      <w:r w:rsidR="003B2BBA" w:rsidRPr="003657C4">
        <w:rPr>
          <w:u w:val="single"/>
        </w:rPr>
        <w:t>например</w:t>
      </w:r>
      <w:r w:rsidR="003B2BBA">
        <w:t xml:space="preserve">, команду </w:t>
      </w:r>
      <w:r w:rsidR="003B2BBA">
        <w:rPr>
          <w:lang w:val="en-US"/>
        </w:rPr>
        <w:t>sum</w:t>
      </w:r>
      <w:r w:rsidR="003B2BBA" w:rsidRPr="003B2BBA">
        <w:t xml:space="preserve"> </w:t>
      </w:r>
      <w:proofErr w:type="spellStart"/>
      <w:r w:rsidR="003B2BBA">
        <w:rPr>
          <w:lang w:val="en-US"/>
        </w:rPr>
        <w:t>lnSize</w:t>
      </w:r>
      <w:proofErr w:type="spellEnd"/>
      <w:r w:rsidR="003B2BBA" w:rsidRPr="003B2BBA">
        <w:t xml:space="preserve">*. </w:t>
      </w:r>
      <w:r w:rsidR="003B2BBA">
        <w:t xml:space="preserve">Звездочка является заменой всех символов – </w:t>
      </w:r>
      <w:proofErr w:type="spellStart"/>
      <w:r w:rsidR="003B2BBA">
        <w:t>Стата</w:t>
      </w:r>
      <w:proofErr w:type="spellEnd"/>
      <w:r w:rsidR="003B2BBA">
        <w:t xml:space="preserve"> выдаст все переменные, название которых начинается с </w:t>
      </w:r>
      <w:proofErr w:type="spellStart"/>
      <w:r w:rsidR="003B2BBA">
        <w:rPr>
          <w:lang w:val="en-US"/>
        </w:rPr>
        <w:t>lnSize</w:t>
      </w:r>
      <w:proofErr w:type="spellEnd"/>
      <w:r w:rsidR="003A5F6C" w:rsidRPr="003A5F6C">
        <w:t xml:space="preserve"> (</w:t>
      </w:r>
      <w:r w:rsidR="003A5F6C">
        <w:t>прием со звездочкой работает и для остальных команд)</w:t>
      </w:r>
      <w:r w:rsidR="003B2BBA" w:rsidRPr="003B2BBA">
        <w:t>.</w:t>
      </w:r>
    </w:p>
    <w:p w14:paraId="60461A16" w14:textId="77777777" w:rsidR="003B2BBA" w:rsidRDefault="003B2BBA" w:rsidP="008C0424">
      <w:pPr>
        <w:ind w:firstLine="709"/>
        <w:jc w:val="both"/>
      </w:pPr>
      <w:r>
        <w:rPr>
          <w:noProof/>
          <w:lang w:eastAsia="ru-RU"/>
        </w:rPr>
        <w:drawing>
          <wp:inline distT="0" distB="0" distL="0" distR="0" wp14:anchorId="07366A10" wp14:editId="61A2DFCB">
            <wp:extent cx="3672231" cy="5953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689828" cy="598163"/>
                    </a:xfrm>
                    <a:prstGeom prst="rect">
                      <a:avLst/>
                    </a:prstGeom>
                    <a:noFill/>
                    <a:ln w="9525">
                      <a:noFill/>
                      <a:miter lim="800000"/>
                      <a:headEnd/>
                      <a:tailEnd/>
                    </a:ln>
                  </pic:spPr>
                </pic:pic>
              </a:graphicData>
            </a:graphic>
          </wp:inline>
        </w:drawing>
      </w:r>
    </w:p>
    <w:p w14:paraId="4070655C" w14:textId="77777777" w:rsidR="00315952" w:rsidRDefault="003A5F6C" w:rsidP="008C0424">
      <w:pPr>
        <w:ind w:firstLine="709"/>
        <w:jc w:val="both"/>
      </w:pPr>
      <w:r>
        <w:t xml:space="preserve">Если необходимо сузить </w:t>
      </w:r>
      <w:r w:rsidR="00EE0E57">
        <w:t xml:space="preserve">описываемую выборку, то необходимо воспользоваться командой </w:t>
      </w:r>
      <w:r w:rsidR="00EE0E57">
        <w:rPr>
          <w:i/>
          <w:lang w:val="en-US"/>
        </w:rPr>
        <w:t>if</w:t>
      </w:r>
      <w:r w:rsidR="00EE0E57" w:rsidRPr="00EE0E57">
        <w:rPr>
          <w:i/>
        </w:rPr>
        <w:t xml:space="preserve">. </w:t>
      </w:r>
      <w:r w:rsidR="00EE0E57">
        <w:t>Н</w:t>
      </w:r>
      <w:r w:rsidR="00EE0E57" w:rsidRPr="003657C4">
        <w:rPr>
          <w:u w:val="single"/>
        </w:rPr>
        <w:t>апример</w:t>
      </w:r>
      <w:r w:rsidR="00EE0E57">
        <w:t xml:space="preserve">, </w:t>
      </w:r>
      <w:r w:rsidR="00EE0E57">
        <w:rPr>
          <w:i/>
          <w:lang w:val="en-US"/>
        </w:rPr>
        <w:t>sum</w:t>
      </w:r>
      <w:r w:rsidR="00EE0E57" w:rsidRPr="00EE0E57">
        <w:rPr>
          <w:i/>
        </w:rPr>
        <w:t xml:space="preserve"> </w:t>
      </w:r>
      <w:proofErr w:type="spellStart"/>
      <w:r w:rsidR="00EE0E57">
        <w:rPr>
          <w:i/>
          <w:lang w:val="en-US"/>
        </w:rPr>
        <w:t>lnSize</w:t>
      </w:r>
      <w:proofErr w:type="spellEnd"/>
      <w:r w:rsidR="00EE0E57" w:rsidRPr="00EE0E57">
        <w:rPr>
          <w:i/>
        </w:rPr>
        <w:t xml:space="preserve">08 </w:t>
      </w:r>
      <w:r w:rsidR="00EE0E57">
        <w:rPr>
          <w:i/>
          <w:lang w:val="en-US"/>
        </w:rPr>
        <w:t>if</w:t>
      </w:r>
      <w:r w:rsidR="00EE0E57" w:rsidRPr="00EE0E57">
        <w:rPr>
          <w:i/>
        </w:rPr>
        <w:t xml:space="preserve"> </w:t>
      </w:r>
      <w:r w:rsidR="00EE0E57">
        <w:rPr>
          <w:i/>
          <w:lang w:val="en-US"/>
        </w:rPr>
        <w:t>Moscow</w:t>
      </w:r>
      <w:r w:rsidR="00EE0E57" w:rsidRPr="00EE0E57">
        <w:rPr>
          <w:i/>
        </w:rPr>
        <w:t>==1 –</w:t>
      </w:r>
      <w:r w:rsidR="00EE0E57" w:rsidRPr="00EE0E57">
        <w:t xml:space="preserve"> </w:t>
      </w:r>
      <w:r w:rsidR="00EE0E57">
        <w:t xml:space="preserve">статистика будет дана только по тем предприятиям, которые находятся в Москве. </w:t>
      </w:r>
    </w:p>
    <w:p w14:paraId="7C639641" w14:textId="32ED4281" w:rsidR="00EE0E57" w:rsidRDefault="00EE0E57" w:rsidP="008C0424">
      <w:pPr>
        <w:ind w:firstLine="709"/>
        <w:jc w:val="both"/>
      </w:pPr>
      <w:r>
        <w:rPr>
          <w:noProof/>
          <w:lang w:eastAsia="ru-RU"/>
        </w:rPr>
        <w:drawing>
          <wp:inline distT="0" distB="0" distL="0" distR="0" wp14:anchorId="17AA2A0D" wp14:editId="4836F8DA">
            <wp:extent cx="3818535" cy="547580"/>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822918" cy="548208"/>
                    </a:xfrm>
                    <a:prstGeom prst="rect">
                      <a:avLst/>
                    </a:prstGeom>
                    <a:noFill/>
                    <a:ln w="9525">
                      <a:noFill/>
                      <a:miter lim="800000"/>
                      <a:headEnd/>
                      <a:tailEnd/>
                    </a:ln>
                  </pic:spPr>
                </pic:pic>
              </a:graphicData>
            </a:graphic>
          </wp:inline>
        </w:drawing>
      </w:r>
    </w:p>
    <w:p w14:paraId="13883AC5" w14:textId="77777777" w:rsidR="003A5F6C" w:rsidRDefault="00EE0E57" w:rsidP="008C0424">
      <w:pPr>
        <w:ind w:firstLine="709"/>
        <w:jc w:val="both"/>
      </w:pPr>
      <w:r>
        <w:lastRenderedPageBreak/>
        <w:t xml:space="preserve">Обратите внимание на двойной знак равенства. Команда работает только так. </w:t>
      </w:r>
      <w:r w:rsidRPr="00EE0E57">
        <w:rPr>
          <w:b/>
        </w:rPr>
        <w:t>Важно!</w:t>
      </w:r>
      <w:r>
        <w:t xml:space="preserve"> </w:t>
      </w:r>
      <w:proofErr w:type="spellStart"/>
      <w:r>
        <w:t>Стата</w:t>
      </w:r>
      <w:proofErr w:type="spellEnd"/>
      <w:r>
        <w:t xml:space="preserve"> очень чувствительна к регистру и пунктуации, поэтому если какая-либо команда не работает, то необходимо проверить пунктуацию. </w:t>
      </w:r>
    </w:p>
    <w:p w14:paraId="6C43547B" w14:textId="6495B30C" w:rsidR="00960CBB" w:rsidRDefault="00960CBB" w:rsidP="008C0424">
      <w:pPr>
        <w:ind w:firstLine="709"/>
        <w:jc w:val="both"/>
      </w:pPr>
      <w:r>
        <w:t>Для того</w:t>
      </w:r>
      <w:proofErr w:type="gramStart"/>
      <w:r>
        <w:t>,</w:t>
      </w:r>
      <w:proofErr w:type="gramEnd"/>
      <w:r>
        <w:t xml:space="preserve"> чтобы проверить независимость распределений двух переменных, используется команда </w:t>
      </w:r>
      <w:r>
        <w:rPr>
          <w:i/>
          <w:lang w:val="en-US"/>
        </w:rPr>
        <w:t>tab</w:t>
      </w:r>
      <w:r w:rsidRPr="00960CBB">
        <w:rPr>
          <w:i/>
        </w:rPr>
        <w:t xml:space="preserve"> </w:t>
      </w:r>
      <w:proofErr w:type="spellStart"/>
      <w:r>
        <w:rPr>
          <w:i/>
          <w:lang w:val="en-US"/>
        </w:rPr>
        <w:t>var</w:t>
      </w:r>
      <w:proofErr w:type="spellEnd"/>
      <w:r w:rsidRPr="00960CBB">
        <w:rPr>
          <w:i/>
        </w:rPr>
        <w:t xml:space="preserve">1 </w:t>
      </w:r>
      <w:proofErr w:type="spellStart"/>
      <w:r>
        <w:rPr>
          <w:i/>
          <w:lang w:val="en-US"/>
        </w:rPr>
        <w:t>var</w:t>
      </w:r>
      <w:proofErr w:type="spellEnd"/>
      <w:r w:rsidRPr="00960CBB">
        <w:rPr>
          <w:i/>
        </w:rPr>
        <w:t xml:space="preserve">2, </w:t>
      </w:r>
      <w:r>
        <w:rPr>
          <w:i/>
          <w:lang w:val="en-US"/>
        </w:rPr>
        <w:t>chi</w:t>
      </w:r>
      <w:r w:rsidRPr="00960CBB">
        <w:rPr>
          <w:i/>
        </w:rPr>
        <w:t>.</w:t>
      </w:r>
      <w:r>
        <w:t xml:space="preserve"> </w:t>
      </w:r>
      <w:r w:rsidRPr="003657C4">
        <w:rPr>
          <w:u w:val="single"/>
        </w:rPr>
        <w:t>Например</w:t>
      </w:r>
      <w:r>
        <w:t>:</w:t>
      </w:r>
    </w:p>
    <w:p w14:paraId="6E0CE65F" w14:textId="77777777" w:rsidR="00EE0E57" w:rsidRPr="00EE0E57" w:rsidRDefault="00960CBB" w:rsidP="008C0424">
      <w:pPr>
        <w:ind w:firstLine="709"/>
        <w:jc w:val="both"/>
      </w:pPr>
      <w:r>
        <w:rPr>
          <w:i/>
          <w:noProof/>
          <w:lang w:eastAsia="ru-RU"/>
        </w:rPr>
        <w:drawing>
          <wp:inline distT="0" distB="0" distL="0" distR="0" wp14:anchorId="29AA470D" wp14:editId="04748E6D">
            <wp:extent cx="3075279" cy="1191346"/>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075527" cy="1191442"/>
                    </a:xfrm>
                    <a:prstGeom prst="rect">
                      <a:avLst/>
                    </a:prstGeom>
                    <a:noFill/>
                    <a:ln w="9525">
                      <a:noFill/>
                      <a:miter lim="800000"/>
                      <a:headEnd/>
                      <a:tailEnd/>
                    </a:ln>
                  </pic:spPr>
                </pic:pic>
              </a:graphicData>
            </a:graphic>
          </wp:inline>
        </w:drawing>
      </w:r>
    </w:p>
    <w:p w14:paraId="7FEEB5BB" w14:textId="77777777" w:rsidR="00EE0E57" w:rsidRDefault="00960CBB" w:rsidP="008C0424">
      <w:pPr>
        <w:ind w:firstLine="709"/>
        <w:jc w:val="both"/>
      </w:pPr>
      <w:r>
        <w:t>Нулевая гипотеза – переменные распределены независимо, и в данном случае гипотеза не подтверждается.</w:t>
      </w:r>
    </w:p>
    <w:p w14:paraId="03BEC471" w14:textId="77777777" w:rsidR="00960CBB" w:rsidRPr="00875D11" w:rsidRDefault="00F66603" w:rsidP="008C0424">
      <w:pPr>
        <w:ind w:firstLine="709"/>
        <w:jc w:val="both"/>
      </w:pPr>
      <w:r>
        <w:t xml:space="preserve">Для построения моделей бинарного выбора (в которых зависимая переменная принимает значения 0 и 1) используются команды </w:t>
      </w:r>
      <w:proofErr w:type="spellStart"/>
      <w:r w:rsidRPr="00F66603">
        <w:rPr>
          <w:i/>
          <w:lang w:val="en-US"/>
        </w:rPr>
        <w:t>logit</w:t>
      </w:r>
      <w:proofErr w:type="spellEnd"/>
      <w:r w:rsidRPr="00F66603">
        <w:rPr>
          <w:i/>
        </w:rPr>
        <w:t xml:space="preserve"> </w:t>
      </w:r>
      <w:proofErr w:type="spellStart"/>
      <w:r w:rsidRPr="00F66603">
        <w:rPr>
          <w:i/>
          <w:lang w:val="en-US"/>
        </w:rPr>
        <w:t>var</w:t>
      </w:r>
      <w:proofErr w:type="spellEnd"/>
      <w:r w:rsidRPr="00F66603">
        <w:rPr>
          <w:i/>
        </w:rPr>
        <w:t xml:space="preserve">1 .. </w:t>
      </w:r>
      <w:proofErr w:type="spellStart"/>
      <w:r w:rsidRPr="00F66603">
        <w:rPr>
          <w:i/>
          <w:lang w:val="en-US"/>
        </w:rPr>
        <w:t>varN</w:t>
      </w:r>
      <w:proofErr w:type="spellEnd"/>
      <w:r w:rsidRPr="00F66603">
        <w:t xml:space="preserve"> </w:t>
      </w:r>
      <w:r>
        <w:t xml:space="preserve">и </w:t>
      </w:r>
      <w:proofErr w:type="spellStart"/>
      <w:r w:rsidRPr="00F66603">
        <w:rPr>
          <w:i/>
          <w:lang w:val="en-US"/>
        </w:rPr>
        <w:t>probit</w:t>
      </w:r>
      <w:proofErr w:type="spellEnd"/>
      <w:r w:rsidRPr="00F66603">
        <w:rPr>
          <w:i/>
        </w:rPr>
        <w:t xml:space="preserve"> </w:t>
      </w:r>
      <w:proofErr w:type="spellStart"/>
      <w:r w:rsidRPr="00F66603">
        <w:rPr>
          <w:i/>
          <w:lang w:val="en-US"/>
        </w:rPr>
        <w:t>var</w:t>
      </w:r>
      <w:proofErr w:type="spellEnd"/>
      <w:r w:rsidRPr="00F66603">
        <w:rPr>
          <w:i/>
        </w:rPr>
        <w:t xml:space="preserve">1 .. </w:t>
      </w:r>
      <w:proofErr w:type="spellStart"/>
      <w:r w:rsidRPr="00F66603">
        <w:rPr>
          <w:i/>
          <w:lang w:val="en-US"/>
        </w:rPr>
        <w:t>varN</w:t>
      </w:r>
      <w:proofErr w:type="spellEnd"/>
      <w:r w:rsidRPr="00F66603">
        <w:rPr>
          <w:i/>
        </w:rPr>
        <w:t xml:space="preserve">. </w:t>
      </w:r>
      <w:r w:rsidR="00875D11">
        <w:rPr>
          <w:i/>
        </w:rPr>
        <w:t xml:space="preserve"> </w:t>
      </w:r>
      <w:r w:rsidR="00875D11">
        <w:t xml:space="preserve">Синтаксис команды и результат похож на команду для обычной линейной регрессии </w:t>
      </w:r>
      <w:proofErr w:type="spellStart"/>
      <w:r w:rsidR="00875D11">
        <w:rPr>
          <w:i/>
          <w:lang w:val="en-US"/>
        </w:rPr>
        <w:t>reg</w:t>
      </w:r>
      <w:proofErr w:type="spellEnd"/>
      <w:r w:rsidR="00875D11" w:rsidRPr="00F66603">
        <w:rPr>
          <w:i/>
        </w:rPr>
        <w:t xml:space="preserve"> </w:t>
      </w:r>
      <w:proofErr w:type="spellStart"/>
      <w:r w:rsidR="00875D11" w:rsidRPr="00F66603">
        <w:rPr>
          <w:i/>
          <w:lang w:val="en-US"/>
        </w:rPr>
        <w:t>var</w:t>
      </w:r>
      <w:proofErr w:type="spellEnd"/>
      <w:r w:rsidR="00875D11" w:rsidRPr="00F66603">
        <w:rPr>
          <w:i/>
        </w:rPr>
        <w:t xml:space="preserve">1 .. </w:t>
      </w:r>
      <w:proofErr w:type="spellStart"/>
      <w:r w:rsidR="00875D11" w:rsidRPr="00F66603">
        <w:rPr>
          <w:i/>
          <w:lang w:val="en-US"/>
        </w:rPr>
        <w:t>varN</w:t>
      </w:r>
      <w:proofErr w:type="spellEnd"/>
    </w:p>
    <w:p w14:paraId="4882E01E" w14:textId="77777777" w:rsidR="00875D11" w:rsidRDefault="00875D11" w:rsidP="008C0424">
      <w:pPr>
        <w:ind w:firstLine="709"/>
        <w:jc w:val="both"/>
      </w:pPr>
      <w:r w:rsidRPr="003657C4">
        <w:rPr>
          <w:u w:val="single"/>
        </w:rPr>
        <w:t>Например</w:t>
      </w:r>
      <w:r>
        <w:t>:</w:t>
      </w:r>
    </w:p>
    <w:p w14:paraId="5FDCBA29" w14:textId="77777777" w:rsidR="00875D11" w:rsidRDefault="00875D11" w:rsidP="008C0424">
      <w:pPr>
        <w:ind w:firstLine="709"/>
        <w:jc w:val="both"/>
      </w:pPr>
      <w:r>
        <w:rPr>
          <w:noProof/>
          <w:lang w:eastAsia="ru-RU"/>
        </w:rPr>
        <w:drawing>
          <wp:inline distT="0" distB="0" distL="0" distR="0" wp14:anchorId="068890C4" wp14:editId="40266647">
            <wp:extent cx="4950254" cy="3986784"/>
            <wp:effectExtent l="19050" t="0" r="2746"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954702" cy="3990366"/>
                    </a:xfrm>
                    <a:prstGeom prst="rect">
                      <a:avLst/>
                    </a:prstGeom>
                    <a:noFill/>
                    <a:ln w="9525">
                      <a:noFill/>
                      <a:miter lim="800000"/>
                      <a:headEnd/>
                      <a:tailEnd/>
                    </a:ln>
                  </pic:spPr>
                </pic:pic>
              </a:graphicData>
            </a:graphic>
          </wp:inline>
        </w:drawing>
      </w:r>
    </w:p>
    <w:p w14:paraId="31DE99E0" w14:textId="4E1E2227" w:rsidR="00875D11" w:rsidRDefault="00875D11" w:rsidP="008C0424">
      <w:pPr>
        <w:ind w:firstLine="709"/>
        <w:jc w:val="both"/>
      </w:pPr>
      <w:r>
        <w:t>Стоит</w:t>
      </w:r>
      <w:r w:rsidRPr="00BF56D3">
        <w:t xml:space="preserve"> </w:t>
      </w:r>
      <w:r>
        <w:t>обратить</w:t>
      </w:r>
      <w:r w:rsidRPr="00BF56D3">
        <w:t xml:space="preserve"> </w:t>
      </w:r>
      <w:r>
        <w:t>внимание</w:t>
      </w:r>
      <w:r w:rsidR="005C3D0E">
        <w:t xml:space="preserve"> на сноску</w:t>
      </w:r>
      <w:r w:rsidRPr="00BF56D3">
        <w:t xml:space="preserve"> </w:t>
      </w:r>
      <w:r w:rsidR="00BF56D3" w:rsidRPr="00BF56D3">
        <w:t>“</w:t>
      </w:r>
      <w:r w:rsidR="00BF56D3">
        <w:rPr>
          <w:lang w:val="en-US"/>
        </w:rPr>
        <w:t>sector</w:t>
      </w:r>
      <w:r w:rsidR="00BF56D3" w:rsidRPr="00BF56D3">
        <w:t xml:space="preserve">10 </w:t>
      </w:r>
      <w:r w:rsidR="00BF56D3">
        <w:rPr>
          <w:lang w:val="en-US"/>
        </w:rPr>
        <w:t>omitted</w:t>
      </w:r>
      <w:r w:rsidR="00BF56D3" w:rsidRPr="00BF56D3">
        <w:t xml:space="preserve"> </w:t>
      </w:r>
      <w:r w:rsidR="00BF56D3">
        <w:rPr>
          <w:lang w:val="en-US"/>
        </w:rPr>
        <w:t>because</w:t>
      </w:r>
      <w:r w:rsidR="00BF56D3" w:rsidRPr="00BF56D3">
        <w:t xml:space="preserve"> </w:t>
      </w:r>
      <w:r w:rsidR="00BF56D3">
        <w:rPr>
          <w:lang w:val="en-US"/>
        </w:rPr>
        <w:t>of</w:t>
      </w:r>
      <w:r w:rsidR="00BF56D3" w:rsidRPr="00BF56D3">
        <w:t xml:space="preserve"> </w:t>
      </w:r>
      <w:proofErr w:type="spellStart"/>
      <w:r w:rsidR="00BF56D3">
        <w:rPr>
          <w:lang w:val="en-US"/>
        </w:rPr>
        <w:t>collinearity</w:t>
      </w:r>
      <w:proofErr w:type="spellEnd"/>
      <w:r w:rsidR="00BF56D3" w:rsidRPr="00BF56D3">
        <w:t xml:space="preserve">” – </w:t>
      </w:r>
      <w:r w:rsidR="00BF56D3">
        <w:t xml:space="preserve">в регрессии 10 бинарных переменных (по принадлежности к сектору) и во избежание проблем с </w:t>
      </w:r>
      <w:proofErr w:type="spellStart"/>
      <w:r w:rsidR="00BF56D3">
        <w:t>коллинеарностью</w:t>
      </w:r>
      <w:proofErr w:type="spellEnd"/>
      <w:r w:rsidR="00BF56D3">
        <w:t xml:space="preserve"> и обратимостью матрицы оценок коэффициентов, одна из переменных взята за </w:t>
      </w:r>
      <w:r w:rsidR="00BF56D3">
        <w:lastRenderedPageBreak/>
        <w:t>базу и опущен</w:t>
      </w:r>
      <w:r w:rsidR="005C3D0E">
        <w:t>а. В противном случае, у нас од</w:t>
      </w:r>
      <w:r w:rsidR="00BF56D3">
        <w:t>н</w:t>
      </w:r>
      <w:r w:rsidR="005C3D0E">
        <w:t>а</w:t>
      </w:r>
      <w:r w:rsidR="00BF56D3">
        <w:t xml:space="preserve"> из переменных выражалась бы через другие, что являлось бы типичной </w:t>
      </w:r>
      <w:proofErr w:type="spellStart"/>
      <w:r w:rsidR="00BF56D3">
        <w:t>коллинеарностью</w:t>
      </w:r>
      <w:proofErr w:type="spellEnd"/>
      <w:r w:rsidR="00BF56D3">
        <w:t>.</w:t>
      </w:r>
    </w:p>
    <w:p w14:paraId="43C1FE31" w14:textId="23688D00" w:rsidR="00BF56D3" w:rsidRPr="00A81204" w:rsidRDefault="00BF56D3" w:rsidP="008C0424">
      <w:pPr>
        <w:ind w:firstLine="709"/>
        <w:jc w:val="both"/>
      </w:pPr>
      <w:r>
        <w:t xml:space="preserve">Регрессия строится для того, чтобы посмотреть значимость и знак коэффициентов. Для </w:t>
      </w:r>
      <w:r w:rsidR="005C3D0E">
        <w:t xml:space="preserve">получения этих результатов </w:t>
      </w:r>
      <w:r>
        <w:t xml:space="preserve">в </w:t>
      </w:r>
      <w:proofErr w:type="spellStart"/>
      <w:r>
        <w:t>Стате</w:t>
      </w:r>
      <w:proofErr w:type="spellEnd"/>
      <w:r>
        <w:t xml:space="preserve"> можно сохранить данные </w:t>
      </w:r>
      <w:r w:rsidR="00A81204">
        <w:t>(</w:t>
      </w:r>
      <w:proofErr w:type="spellStart"/>
      <w:r w:rsidR="00A81204" w:rsidRPr="005C3D0E">
        <w:rPr>
          <w:i/>
          <w:lang w:val="en-US"/>
        </w:rPr>
        <w:t>est</w:t>
      </w:r>
      <w:proofErr w:type="spellEnd"/>
      <w:r w:rsidR="00A81204" w:rsidRPr="005C3D0E">
        <w:rPr>
          <w:i/>
        </w:rPr>
        <w:t xml:space="preserve"> </w:t>
      </w:r>
      <w:r w:rsidR="00A81204" w:rsidRPr="005C3D0E">
        <w:rPr>
          <w:i/>
          <w:lang w:val="en-US"/>
        </w:rPr>
        <w:t>store</w:t>
      </w:r>
      <w:r w:rsidR="00A81204" w:rsidRPr="005C3D0E">
        <w:rPr>
          <w:i/>
        </w:rPr>
        <w:t xml:space="preserve"> </w:t>
      </w:r>
      <w:r w:rsidR="00A81204" w:rsidRPr="005C3D0E">
        <w:rPr>
          <w:i/>
          <w:lang w:val="en-US"/>
        </w:rPr>
        <w:t>name</w:t>
      </w:r>
      <w:r w:rsidR="00A81204" w:rsidRPr="00A81204">
        <w:t xml:space="preserve">) </w:t>
      </w:r>
      <w:r w:rsidR="00A81204">
        <w:t>и вывести таблицу с уровнями значимости (</w:t>
      </w:r>
      <w:proofErr w:type="spellStart"/>
      <w:r w:rsidR="00A81204" w:rsidRPr="005C3D0E">
        <w:rPr>
          <w:i/>
          <w:lang w:val="en-US"/>
        </w:rPr>
        <w:t>est</w:t>
      </w:r>
      <w:proofErr w:type="spellEnd"/>
      <w:r w:rsidR="00A81204" w:rsidRPr="005C3D0E">
        <w:rPr>
          <w:i/>
        </w:rPr>
        <w:t xml:space="preserve"> </w:t>
      </w:r>
      <w:r w:rsidR="00A81204" w:rsidRPr="005C3D0E">
        <w:rPr>
          <w:i/>
          <w:lang w:val="en-US"/>
        </w:rPr>
        <w:t>tab</w:t>
      </w:r>
      <w:r w:rsidR="00A81204" w:rsidRPr="005C3D0E">
        <w:rPr>
          <w:i/>
        </w:rPr>
        <w:t xml:space="preserve">, </w:t>
      </w:r>
      <w:r w:rsidR="00A81204" w:rsidRPr="005C3D0E">
        <w:rPr>
          <w:i/>
          <w:lang w:val="en-US"/>
        </w:rPr>
        <w:t>star</w:t>
      </w:r>
      <w:r w:rsidR="00A81204" w:rsidRPr="00A81204">
        <w:t xml:space="preserve">). </w:t>
      </w:r>
      <w:r w:rsidR="00A81204" w:rsidRPr="005C3D0E">
        <w:rPr>
          <w:i/>
          <w:lang w:val="en-US"/>
        </w:rPr>
        <w:t>Star</w:t>
      </w:r>
      <w:r w:rsidR="00315952">
        <w:t xml:space="preserve"> и </w:t>
      </w:r>
      <w:r w:rsidR="00A81204">
        <w:t xml:space="preserve">означает вывод на экран уровней значимости. </w:t>
      </w:r>
      <w:r w:rsidR="00A81204" w:rsidRPr="003657C4">
        <w:rPr>
          <w:u w:val="single"/>
        </w:rPr>
        <w:t>Например</w:t>
      </w:r>
      <w:r w:rsidR="00A81204">
        <w:t>:</w:t>
      </w:r>
    </w:p>
    <w:p w14:paraId="04417326" w14:textId="77777777" w:rsidR="00875D11" w:rsidRDefault="00A81204" w:rsidP="008C0424">
      <w:pPr>
        <w:ind w:firstLine="709"/>
        <w:jc w:val="both"/>
      </w:pPr>
      <w:r>
        <w:rPr>
          <w:noProof/>
          <w:lang w:eastAsia="ru-RU"/>
        </w:rPr>
        <w:drawing>
          <wp:inline distT="0" distB="0" distL="0" distR="0" wp14:anchorId="1C2E78AD" wp14:editId="3DD8583E">
            <wp:extent cx="2211871" cy="2136038"/>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211889" cy="2136055"/>
                    </a:xfrm>
                    <a:prstGeom prst="rect">
                      <a:avLst/>
                    </a:prstGeom>
                    <a:noFill/>
                    <a:ln w="9525">
                      <a:noFill/>
                      <a:miter lim="800000"/>
                      <a:headEnd/>
                      <a:tailEnd/>
                    </a:ln>
                  </pic:spPr>
                </pic:pic>
              </a:graphicData>
            </a:graphic>
          </wp:inline>
        </w:drawing>
      </w:r>
    </w:p>
    <w:p w14:paraId="5DEB2802" w14:textId="77777777" w:rsidR="00A81204" w:rsidRDefault="00A81204" w:rsidP="008C0424">
      <w:pPr>
        <w:ind w:firstLine="709"/>
        <w:jc w:val="both"/>
      </w:pPr>
      <w:r>
        <w:t>Можно вывести для удобства в таблице сразу несколько результатов регрессий (</w:t>
      </w:r>
      <w:proofErr w:type="spellStart"/>
      <w:r w:rsidRPr="005C3D0E">
        <w:rPr>
          <w:i/>
          <w:lang w:val="en-US"/>
        </w:rPr>
        <w:t>est</w:t>
      </w:r>
      <w:proofErr w:type="spellEnd"/>
      <w:r w:rsidRPr="005C3D0E">
        <w:rPr>
          <w:i/>
        </w:rPr>
        <w:t xml:space="preserve"> </w:t>
      </w:r>
      <w:r w:rsidRPr="005C3D0E">
        <w:rPr>
          <w:i/>
          <w:lang w:val="en-US"/>
        </w:rPr>
        <w:t>tab</w:t>
      </w:r>
      <w:r w:rsidRPr="005C3D0E">
        <w:rPr>
          <w:i/>
        </w:rPr>
        <w:t xml:space="preserve"> </w:t>
      </w:r>
      <w:r w:rsidRPr="005C3D0E">
        <w:rPr>
          <w:i/>
          <w:lang w:val="en-US"/>
        </w:rPr>
        <w:t>name</w:t>
      </w:r>
      <w:r w:rsidRPr="005C3D0E">
        <w:rPr>
          <w:i/>
        </w:rPr>
        <w:t xml:space="preserve">1 </w:t>
      </w:r>
      <w:r w:rsidRPr="005C3D0E">
        <w:rPr>
          <w:i/>
          <w:lang w:val="en-US"/>
        </w:rPr>
        <w:t>name</w:t>
      </w:r>
      <w:r w:rsidRPr="005C3D0E">
        <w:rPr>
          <w:i/>
        </w:rPr>
        <w:t xml:space="preserve">2, </w:t>
      </w:r>
      <w:r w:rsidRPr="005C3D0E">
        <w:rPr>
          <w:i/>
          <w:lang w:val="en-US"/>
        </w:rPr>
        <w:t>star</w:t>
      </w:r>
      <w:r w:rsidRPr="00A81204">
        <w:t>)</w:t>
      </w:r>
      <w:r>
        <w:t>. Дальше (с точки зрения исследования) анализируется значимость коэффициентов, знаки коэффициентов и делаются выводы о подтверждении (или его отсутствии) гипотез или, что бывает чаще, проводится корректировка модели – добавляются или убираются переменные, берутся логарифмы, квадраты и т.д. В этом процессе и заключается суть исследования.</w:t>
      </w:r>
    </w:p>
    <w:p w14:paraId="216ABF34" w14:textId="77777777" w:rsidR="00A81204" w:rsidRDefault="00A81204" w:rsidP="008C0424">
      <w:pPr>
        <w:ind w:firstLine="709"/>
        <w:jc w:val="both"/>
      </w:pPr>
      <w:r w:rsidRPr="00A81204">
        <w:t xml:space="preserve">В ходе </w:t>
      </w:r>
      <w:r w:rsidR="00D638FC">
        <w:t xml:space="preserve">конкретного исследования, о котором шла речь во введении,  возникла ситуация, </w:t>
      </w:r>
      <w:r w:rsidRPr="00A81204">
        <w:t>когда причинно–следственная связь между результирующей переменной и фактором(-</w:t>
      </w:r>
      <w:proofErr w:type="spellStart"/>
      <w:r w:rsidRPr="00A81204">
        <w:t>ами</w:t>
      </w:r>
      <w:proofErr w:type="spellEnd"/>
      <w:r w:rsidRPr="00A81204">
        <w:t xml:space="preserve">) неоднозначна: как фактор может влиять на результирующую переменную, так и результирующая переменная на фактор. </w:t>
      </w:r>
      <w:r w:rsidR="00D638FC">
        <w:t>Поскольку о</w:t>
      </w:r>
      <w:r w:rsidRPr="00A81204">
        <w:t xml:space="preserve">ценка </w:t>
      </w:r>
      <w:proofErr w:type="spellStart"/>
      <w:r w:rsidR="00D638FC">
        <w:t>логит</w:t>
      </w:r>
      <w:proofErr w:type="spellEnd"/>
      <w:r w:rsidR="00D638FC">
        <w:t xml:space="preserve">-модели с </w:t>
      </w:r>
      <w:proofErr w:type="spellStart"/>
      <w:r w:rsidR="00D638FC">
        <w:t>эндогенностью</w:t>
      </w:r>
      <w:proofErr w:type="spellEnd"/>
      <w:r w:rsidR="00D638FC">
        <w:t xml:space="preserve"> дае</w:t>
      </w:r>
      <w:r w:rsidRPr="00A81204">
        <w:t>т смещенные оценки коэффициен</w:t>
      </w:r>
      <w:r w:rsidR="00D638FC">
        <w:t xml:space="preserve">тов использовалась </w:t>
      </w:r>
      <w:r w:rsidRPr="00A81204">
        <w:t>оценк</w:t>
      </w:r>
      <w:r w:rsidR="00D638FC">
        <w:t>а</w:t>
      </w:r>
      <w:r w:rsidRPr="00A81204">
        <w:t xml:space="preserve"> </w:t>
      </w:r>
      <w:r w:rsidRPr="00A81204">
        <w:rPr>
          <w:b/>
        </w:rPr>
        <w:t>систем двумерных пробит моделей</w:t>
      </w:r>
      <w:r w:rsidRPr="00A81204">
        <w:t xml:space="preserve"> следующего вида:</w:t>
      </w:r>
    </w:p>
    <w:p w14:paraId="09B77D74" w14:textId="77777777" w:rsidR="00A81204" w:rsidRPr="00A81204" w:rsidRDefault="003657C4" w:rsidP="005C3D0E">
      <w:pPr>
        <w:spacing w:after="0"/>
        <w:ind w:left="1985"/>
        <w:jc w:val="both"/>
      </w:pPr>
      <m:oMath>
        <m:sSubSup>
          <m:sSubSupPr>
            <m:ctrlPr>
              <w:rPr>
                <w:rFonts w:ascii="Cambria Math" w:hAnsi="Cambria Math"/>
                <w:i/>
                <w:lang w:val="en-US"/>
              </w:rPr>
            </m:ctrlPr>
          </m:sSubSupPr>
          <m:e>
            <m:r>
              <w:rPr>
                <w:rFonts w:ascii="Cambria Math" w:hAnsi="Cambria Math"/>
                <w:lang w:val="en-US"/>
              </w:rPr>
              <m:t>y</m:t>
            </m:r>
          </m:e>
          <m:sub>
            <m:r>
              <w:rPr>
                <w:rFonts w:ascii="Cambria Math" w:hAnsi="Cambria Math"/>
                <w:lang w:val="en-US"/>
              </w:rPr>
              <m:t>1</m:t>
            </m:r>
          </m:sub>
          <m:sup>
            <m:r>
              <w:rPr>
                <w:rFonts w:ascii="Cambria Math" w:hAnsi="Cambria Math"/>
                <w:lang w:val="en-US"/>
              </w:rPr>
              <m:t>*</m:t>
            </m:r>
          </m:sup>
        </m:sSubSup>
        <m:r>
          <w:rPr>
            <w:rFonts w:ascii="Cambria Math" w:hAnsi="Cambria Math"/>
            <w:lang w:val="en-US"/>
          </w:rPr>
          <m:t>=a</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1</m:t>
            </m:r>
          </m:sub>
        </m:sSub>
      </m:oMath>
      <w:r w:rsidR="00A81204" w:rsidRPr="00A81204">
        <w:fldChar w:fldCharType="begin"/>
      </w:r>
      <w:r w:rsidR="00A81204" w:rsidRPr="00A81204">
        <w:instrText xml:space="preserve"> QUOTE </w:instrText>
      </w:r>
      <w:r w:rsidR="00A81204" w:rsidRPr="00A81204">
        <w:rPr>
          <w:noProof/>
          <w:lang w:eastAsia="ru-RU"/>
        </w:rPr>
        <w:drawing>
          <wp:inline distT="0" distB="0" distL="0" distR="0" wp14:anchorId="2FBE22BC" wp14:editId="2C474277">
            <wp:extent cx="1416685" cy="17081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416685" cy="170815"/>
                    </a:xfrm>
                    <a:prstGeom prst="rect">
                      <a:avLst/>
                    </a:prstGeom>
                    <a:noFill/>
                    <a:ln w="9525">
                      <a:noFill/>
                      <a:miter lim="800000"/>
                      <a:headEnd/>
                      <a:tailEnd/>
                    </a:ln>
                  </pic:spPr>
                </pic:pic>
              </a:graphicData>
            </a:graphic>
          </wp:inline>
        </w:drawing>
      </w:r>
      <w:r w:rsidR="00A81204" w:rsidRPr="00A81204">
        <w:instrText xml:space="preserve"> </w:instrText>
      </w:r>
      <w:r w:rsidR="00A81204" w:rsidRPr="00A81204">
        <w:fldChar w:fldCharType="end"/>
      </w:r>
      <w:r w:rsidR="00A81204" w:rsidRPr="00A81204">
        <w:t xml:space="preserve">                               </w:t>
      </w:r>
      <w:r w:rsidR="00D638FC">
        <w:t xml:space="preserve">                             </w:t>
      </w:r>
    </w:p>
    <w:p w14:paraId="5F547972" w14:textId="77777777" w:rsidR="00A81204" w:rsidRPr="00A81204" w:rsidRDefault="003657C4" w:rsidP="005C3D0E">
      <w:pPr>
        <w:spacing w:after="0"/>
        <w:ind w:left="1985"/>
        <w:jc w:val="both"/>
        <w:rPr>
          <w:lang w:val="en-US"/>
        </w:rPr>
      </w:pPr>
      <m:oMathPara>
        <m:oMathParaPr>
          <m:jc m:val="left"/>
        </m:oMathParaPr>
        <m:oMath>
          <m:sSubSup>
            <m:sSubSupPr>
              <m:ctrlPr>
                <w:rPr>
                  <w:rFonts w:ascii="Cambria Math" w:hAnsi="Cambria Math"/>
                  <w:i/>
                  <w:lang w:val="en-US"/>
                </w:rPr>
              </m:ctrlPr>
            </m:sSubSupPr>
            <m:e>
              <m:r>
                <w:rPr>
                  <w:rFonts w:ascii="Cambria Math" w:hAnsi="Cambria Math"/>
                  <w:lang w:val="en-US"/>
                </w:rPr>
                <m:t>y</m:t>
              </m:r>
            </m:e>
            <m:sub>
              <m:r>
                <w:rPr>
                  <w:rFonts w:ascii="Cambria Math" w:hAnsi="Cambria Math"/>
                  <w:lang w:val="en-US"/>
                </w:rPr>
                <m:t>2</m:t>
              </m:r>
            </m:sub>
            <m:sup>
              <m:r>
                <w:rPr>
                  <w:rFonts w:ascii="Cambria Math" w:hAnsi="Cambria Math"/>
                  <w:lang w:val="en-US"/>
                </w:rPr>
                <m:t>*</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2</m:t>
              </m:r>
            </m:sub>
          </m:sSub>
        </m:oMath>
      </m:oMathPara>
    </w:p>
    <w:p w14:paraId="46C3EDFE" w14:textId="77777777" w:rsidR="00A81204" w:rsidRDefault="00A81204" w:rsidP="005C3D0E">
      <w:pPr>
        <w:spacing w:after="0"/>
        <w:ind w:left="1985"/>
        <w:jc w:val="both"/>
      </w:pPr>
      <w:r w:rsidRPr="00A81204">
        <w:fldChar w:fldCharType="begin"/>
      </w:r>
      <w:r w:rsidRPr="00A81204">
        <w:instrText xml:space="preserve"> QUOTE </w:instrText>
      </w:r>
      <w:r w:rsidRPr="00A81204">
        <w:rPr>
          <w:noProof/>
          <w:lang w:eastAsia="ru-RU"/>
        </w:rPr>
        <w:drawing>
          <wp:inline distT="0" distB="0" distL="0" distR="0" wp14:anchorId="44CDA39A" wp14:editId="200A12A7">
            <wp:extent cx="2572385" cy="1708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572385" cy="170815"/>
                    </a:xfrm>
                    <a:prstGeom prst="rect">
                      <a:avLst/>
                    </a:prstGeom>
                    <a:noFill/>
                    <a:ln w="9525">
                      <a:noFill/>
                      <a:miter lim="800000"/>
                      <a:headEnd/>
                      <a:tailEnd/>
                    </a:ln>
                  </pic:spPr>
                </pic:pic>
              </a:graphicData>
            </a:graphic>
          </wp:inline>
        </w:drawing>
      </w:r>
      <w:r w:rsidRPr="00A81204">
        <w:instrText xml:space="preserve"> </w:instrText>
      </w:r>
      <w:r w:rsidRPr="00A81204">
        <w:fldChar w:fldCharType="end"/>
      </w:r>
      <m:oMath>
        <m:d>
          <m:dPr>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e</m:t>
                </m:r>
              </m:e>
              <m:sub>
                <m:r>
                  <w:rPr>
                    <w:rFonts w:ascii="Cambria Math" w:hAnsi="Cambria Math"/>
                  </w:rPr>
                  <m:t xml:space="preserve">1, </m:t>
                </m:r>
              </m:sub>
            </m:sSub>
            <m:sSub>
              <m:sSubPr>
                <m:ctrlPr>
                  <w:rPr>
                    <w:rFonts w:ascii="Cambria Math" w:hAnsi="Cambria Math"/>
                    <w:i/>
                    <w:lang w:val="en-US"/>
                  </w:rPr>
                </m:ctrlPr>
              </m:sSubPr>
              <m:e>
                <m:r>
                  <w:rPr>
                    <w:rFonts w:ascii="Cambria Math" w:hAnsi="Cambria Math"/>
                    <w:lang w:val="en-US"/>
                  </w:rPr>
                  <m:t>e</m:t>
                </m:r>
              </m:e>
              <m:sub>
                <m:r>
                  <w:rPr>
                    <w:rFonts w:ascii="Cambria Math" w:hAnsi="Cambria Math"/>
                  </w:rPr>
                  <m:t>2</m:t>
                </m:r>
              </m:sub>
            </m:sSub>
            <m:r>
              <w:rPr>
                <w:rFonts w:ascii="Cambria Math" w:hAnsi="Cambria Math"/>
              </w:rPr>
              <m:t xml:space="preserve">, </m:t>
            </m:r>
          </m:e>
        </m:d>
        <m:sSub>
          <m:sSubPr>
            <m:ctrlPr>
              <w:rPr>
                <w:rFonts w:ascii="Cambria Math" w:hAnsi="Cambria Math"/>
                <w:i/>
                <w:lang w:val="en-US"/>
              </w:rPr>
            </m:ctrlPr>
          </m:sSubPr>
          <m:e>
            <m:r>
              <w:rPr>
                <w:rFonts w:ascii="Cambria Math" w:hAnsi="Cambria Math"/>
                <w:lang w:val="en-US"/>
              </w:rPr>
              <m:t>x</m:t>
            </m:r>
          </m:e>
          <m:sub>
            <m:r>
              <w:rPr>
                <w:rFonts w:ascii="Cambria Math" w:hAnsi="Cambria Math"/>
              </w:rPr>
              <m:t>1</m:t>
            </m:r>
          </m:sub>
        </m:sSub>
        <m:r>
          <w:rPr>
            <w:rFonts w:ascii="Cambria Math" w:hAnsi="Cambria Math"/>
          </w:rPr>
          <m:t xml:space="preserve">, </m:t>
        </m:r>
        <m:sSub>
          <m:sSubPr>
            <m:ctrlPr>
              <w:rPr>
                <w:rFonts w:ascii="Cambria Math" w:hAnsi="Cambria Math"/>
                <w:i/>
                <w:lang w:val="en-US"/>
              </w:rPr>
            </m:ctrlPr>
          </m:sSubPr>
          <m:e>
            <m:r>
              <w:rPr>
                <w:rFonts w:ascii="Cambria Math" w:hAnsi="Cambria Math"/>
                <w:lang w:val="en-US"/>
              </w:rPr>
              <m:t>x</m:t>
            </m:r>
          </m:e>
          <m:sub>
            <m:r>
              <w:rPr>
                <w:rFonts w:ascii="Cambria Math" w:hAnsi="Cambria Math"/>
              </w:rPr>
              <m:t>2</m:t>
            </m:r>
          </m:sub>
        </m:sSub>
        <m:r>
          <w:rPr>
            <w:rFonts w:ascii="Cambria Math" w:hAnsi="Cambria Math"/>
          </w:rPr>
          <m:t>)~</m:t>
        </m:r>
        <m:r>
          <w:rPr>
            <w:rFonts w:ascii="Cambria Math" w:hAnsi="Cambria Math"/>
            <w:lang w:val="en-US"/>
          </w:rPr>
          <m:t>N</m:t>
        </m:r>
        <m:r>
          <w:rPr>
            <w:rFonts w:ascii="Cambria Math" w:hAnsi="Cambria Math"/>
          </w:rPr>
          <m:t>(0,0,1,1,</m:t>
        </m:r>
        <m:r>
          <w:rPr>
            <w:rFonts w:ascii="Cambria Math" w:hAnsi="Cambria Math"/>
            <w:lang w:val="en-US"/>
          </w:rPr>
          <m:t>p</m:t>
        </m:r>
        <m:r>
          <w:rPr>
            <w:rFonts w:ascii="Cambria Math" w:hAnsi="Cambria Math"/>
          </w:rPr>
          <m:t>)</m:t>
        </m:r>
      </m:oMath>
      <w:r w:rsidRPr="00A81204">
        <w:t>, где</w:t>
      </w:r>
    </w:p>
    <w:p w14:paraId="166786B3" w14:textId="77777777" w:rsidR="00A81204" w:rsidRPr="00A81204" w:rsidRDefault="00A81204" w:rsidP="005C3D0E">
      <w:pPr>
        <w:spacing w:after="0"/>
        <w:ind w:firstLine="709"/>
        <w:jc w:val="both"/>
      </w:pPr>
      <w:proofErr w:type="spellStart"/>
      <w:proofErr w:type="gramStart"/>
      <w:r w:rsidRPr="00A81204">
        <w:rPr>
          <w:lang w:val="en-US"/>
        </w:rPr>
        <w:t>y</w:t>
      </w:r>
      <w:r w:rsidRPr="00A81204">
        <w:rPr>
          <w:vertAlign w:val="subscript"/>
          <w:lang w:val="en-US"/>
        </w:rPr>
        <w:t>i</w:t>
      </w:r>
      <w:proofErr w:type="spellEnd"/>
      <w:r w:rsidRPr="00A81204">
        <w:t>=</w:t>
      </w:r>
      <w:proofErr w:type="gramEnd"/>
      <w:r w:rsidRPr="00A81204">
        <w:t xml:space="preserve">1 если  </w:t>
      </w:r>
      <w:proofErr w:type="spellStart"/>
      <w:r w:rsidRPr="00A81204">
        <w:rPr>
          <w:lang w:val="en-US"/>
        </w:rPr>
        <w:t>y</w:t>
      </w:r>
      <w:r w:rsidRPr="00A81204">
        <w:rPr>
          <w:vertAlign w:val="subscript"/>
          <w:lang w:val="en-US"/>
        </w:rPr>
        <w:t>i</w:t>
      </w:r>
      <w:proofErr w:type="spellEnd"/>
      <w:r w:rsidRPr="00A81204">
        <w:rPr>
          <w:vertAlign w:val="superscript"/>
        </w:rPr>
        <w:t xml:space="preserve">* </w:t>
      </w:r>
      <w:r w:rsidRPr="00A81204">
        <w:t xml:space="preserve">&gt;0 и </w:t>
      </w:r>
      <w:proofErr w:type="spellStart"/>
      <w:r w:rsidRPr="00A81204">
        <w:rPr>
          <w:lang w:val="en-US"/>
        </w:rPr>
        <w:t>y</w:t>
      </w:r>
      <w:r w:rsidRPr="00A81204">
        <w:rPr>
          <w:vertAlign w:val="subscript"/>
          <w:lang w:val="en-US"/>
        </w:rPr>
        <w:t>i</w:t>
      </w:r>
      <w:proofErr w:type="spellEnd"/>
      <w:r w:rsidRPr="00A81204">
        <w:t xml:space="preserve">=0 в противном случае, </w:t>
      </w:r>
      <w:proofErr w:type="spellStart"/>
      <w:r w:rsidRPr="00A81204">
        <w:rPr>
          <w:lang w:val="en-US"/>
        </w:rPr>
        <w:t>i</w:t>
      </w:r>
      <w:proofErr w:type="spellEnd"/>
      <w:r w:rsidRPr="00A81204">
        <w:t>=1,2</w:t>
      </w:r>
    </w:p>
    <w:p w14:paraId="1CA7333B" w14:textId="77777777" w:rsidR="00A81204" w:rsidRDefault="00A81204" w:rsidP="00315952">
      <w:pPr>
        <w:spacing w:after="0"/>
        <w:ind w:firstLine="709"/>
        <w:jc w:val="both"/>
        <w:rPr>
          <w:rFonts w:cs="Times-Italic"/>
          <w:iCs/>
        </w:rPr>
      </w:pPr>
      <w:r w:rsidRPr="00A81204">
        <w:rPr>
          <w:lang w:val="en-US"/>
        </w:rPr>
        <w:t>p</w:t>
      </w:r>
      <w:r w:rsidRPr="00A81204">
        <w:t xml:space="preserve"> – </w:t>
      </w:r>
      <w:proofErr w:type="gramStart"/>
      <w:r w:rsidRPr="00A81204">
        <w:t>коэффициент</w:t>
      </w:r>
      <w:proofErr w:type="gramEnd"/>
      <w:r w:rsidRPr="00A81204">
        <w:t xml:space="preserve"> корреляции ошибок </w:t>
      </w:r>
      <w:r w:rsidRPr="00A81204">
        <w:rPr>
          <w:lang w:val="en-US"/>
        </w:rPr>
        <w:t>e</w:t>
      </w:r>
      <w:r w:rsidRPr="00A81204">
        <w:rPr>
          <w:vertAlign w:val="subscript"/>
        </w:rPr>
        <w:t>1</w:t>
      </w:r>
      <w:r w:rsidRPr="00A81204">
        <w:t xml:space="preserve"> и </w:t>
      </w:r>
      <w:r w:rsidRPr="00A81204">
        <w:rPr>
          <w:lang w:val="en-US"/>
        </w:rPr>
        <w:t>e</w:t>
      </w:r>
      <w:r w:rsidRPr="00A81204">
        <w:rPr>
          <w:vertAlign w:val="subscript"/>
        </w:rPr>
        <w:t>2</w:t>
      </w:r>
      <w:r w:rsidRPr="00A81204">
        <w:rPr>
          <w:rFonts w:cs="Times-Italic"/>
          <w:iCs/>
        </w:rPr>
        <w:t>.</w:t>
      </w:r>
    </w:p>
    <w:p w14:paraId="7CF5F65D" w14:textId="77777777" w:rsidR="00315952" w:rsidRDefault="00315952" w:rsidP="00315952">
      <w:pPr>
        <w:spacing w:after="0"/>
        <w:ind w:firstLine="709"/>
        <w:jc w:val="both"/>
        <w:rPr>
          <w:rFonts w:cs="Times-Italic"/>
          <w:iCs/>
        </w:rPr>
      </w:pPr>
    </w:p>
    <w:p w14:paraId="55652CBC" w14:textId="77777777" w:rsidR="00BC5F08" w:rsidRDefault="00A81204" w:rsidP="00315952">
      <w:pPr>
        <w:spacing w:after="0"/>
        <w:ind w:firstLine="709"/>
        <w:jc w:val="both"/>
        <w:rPr>
          <w:rFonts w:cs="Times-Italic"/>
          <w:iCs/>
        </w:rPr>
      </w:pPr>
      <w:r w:rsidRPr="00A81204">
        <w:rPr>
          <w:rFonts w:cs="Times-Italic"/>
          <w:iCs/>
        </w:rPr>
        <w:t xml:space="preserve">Для качественной </w:t>
      </w:r>
      <w:proofErr w:type="spellStart"/>
      <w:r w:rsidRPr="00A81204">
        <w:rPr>
          <w:rFonts w:cs="Times-Italic"/>
          <w:iCs/>
        </w:rPr>
        <w:t>идентифицируемости</w:t>
      </w:r>
      <w:proofErr w:type="spellEnd"/>
      <w:r w:rsidRPr="00A81204">
        <w:rPr>
          <w:rFonts w:cs="Times-Italic"/>
          <w:iCs/>
        </w:rPr>
        <w:t xml:space="preserve"> параметров модели, векторы объясняющих переменных </w:t>
      </w:r>
      <w:r w:rsidRPr="00A81204">
        <w:rPr>
          <w:rFonts w:cs="Times-Italic"/>
          <w:iCs/>
          <w:lang w:val="en-US"/>
        </w:rPr>
        <w:t>x</w:t>
      </w:r>
      <w:r w:rsidRPr="00A81204">
        <w:rPr>
          <w:rFonts w:cs="Times-Italic"/>
          <w:iCs/>
          <w:vertAlign w:val="subscript"/>
        </w:rPr>
        <w:t>1</w:t>
      </w:r>
      <w:r w:rsidRPr="00A81204">
        <w:rPr>
          <w:rFonts w:cs="Times-Italic"/>
          <w:iCs/>
        </w:rPr>
        <w:t xml:space="preserve"> и </w:t>
      </w:r>
      <w:r w:rsidRPr="00A81204">
        <w:rPr>
          <w:rFonts w:cs="Times-Italic"/>
          <w:iCs/>
          <w:lang w:val="en-US"/>
        </w:rPr>
        <w:t>x</w:t>
      </w:r>
      <w:r w:rsidRPr="00A81204">
        <w:rPr>
          <w:rFonts w:cs="Times-Italic"/>
          <w:iCs/>
          <w:vertAlign w:val="subscript"/>
        </w:rPr>
        <w:t>2</w:t>
      </w:r>
      <w:r w:rsidRPr="00A81204">
        <w:rPr>
          <w:rFonts w:cs="Times-Italic"/>
          <w:iCs/>
        </w:rPr>
        <w:t xml:space="preserve"> не должны быть тождественны, во втором векторе должны быть уникальные факторы, не встречающиеся в первом.</w:t>
      </w:r>
      <w:r w:rsidR="00D638FC">
        <w:rPr>
          <w:rFonts w:cs="Times-Italic"/>
          <w:iCs/>
        </w:rPr>
        <w:t xml:space="preserve"> </w:t>
      </w:r>
      <w:r w:rsidR="004B1DD8">
        <w:rPr>
          <w:rFonts w:cs="Times-Italic"/>
          <w:iCs/>
        </w:rPr>
        <w:t>Команда</w:t>
      </w:r>
      <w:r w:rsidR="004B1DD8" w:rsidRPr="004B1DD8">
        <w:rPr>
          <w:rFonts w:cs="Times-Italic"/>
          <w:iCs/>
        </w:rPr>
        <w:t xml:space="preserve"> </w:t>
      </w:r>
      <w:r w:rsidR="004B1DD8">
        <w:rPr>
          <w:rFonts w:cs="Times-Italic"/>
          <w:iCs/>
        </w:rPr>
        <w:t>в</w:t>
      </w:r>
      <w:r w:rsidR="004B1DD8" w:rsidRPr="004B1DD8">
        <w:rPr>
          <w:rFonts w:cs="Times-Italic"/>
          <w:iCs/>
        </w:rPr>
        <w:t xml:space="preserve"> </w:t>
      </w:r>
      <w:proofErr w:type="spellStart"/>
      <w:r w:rsidR="004B1DD8">
        <w:rPr>
          <w:rFonts w:cs="Times-Italic"/>
          <w:iCs/>
        </w:rPr>
        <w:t>Стате</w:t>
      </w:r>
      <w:proofErr w:type="spellEnd"/>
      <w:r w:rsidR="004B1DD8" w:rsidRPr="004B1DD8">
        <w:rPr>
          <w:rFonts w:cs="Times-Italic"/>
          <w:iCs/>
        </w:rPr>
        <w:t xml:space="preserve">: </w:t>
      </w:r>
      <w:proofErr w:type="spellStart"/>
      <w:r w:rsidR="004B1DD8" w:rsidRPr="004B1DD8">
        <w:rPr>
          <w:rFonts w:cs="Times-Italic"/>
          <w:i/>
          <w:iCs/>
          <w:lang w:val="en-US"/>
        </w:rPr>
        <w:t>mvprobit</w:t>
      </w:r>
      <w:proofErr w:type="spellEnd"/>
      <w:r w:rsidR="004B1DD8" w:rsidRPr="004B1DD8">
        <w:rPr>
          <w:rFonts w:cs="Times-Italic"/>
          <w:i/>
          <w:iCs/>
        </w:rPr>
        <w:t xml:space="preserve"> (</w:t>
      </w:r>
      <w:proofErr w:type="spellStart"/>
      <w:r w:rsidR="004B1DD8" w:rsidRPr="004B1DD8">
        <w:rPr>
          <w:rFonts w:cs="Times-Italic"/>
          <w:i/>
          <w:iCs/>
          <w:lang w:val="en-US"/>
        </w:rPr>
        <w:t>Var</w:t>
      </w:r>
      <w:proofErr w:type="spellEnd"/>
      <w:r w:rsidR="004B1DD8" w:rsidRPr="004B1DD8">
        <w:rPr>
          <w:rFonts w:cs="Times-Italic"/>
          <w:i/>
          <w:iCs/>
        </w:rPr>
        <w:t xml:space="preserve"> = </w:t>
      </w:r>
      <w:proofErr w:type="spellStart"/>
      <w:r w:rsidR="004B1DD8" w:rsidRPr="004B1DD8">
        <w:rPr>
          <w:rFonts w:cs="Times-Italic"/>
          <w:i/>
          <w:iCs/>
          <w:lang w:val="en-US"/>
        </w:rPr>
        <w:t>var</w:t>
      </w:r>
      <w:proofErr w:type="spellEnd"/>
      <w:r w:rsidR="004B1DD8" w:rsidRPr="004B1DD8">
        <w:rPr>
          <w:rFonts w:cs="Times-Italic"/>
          <w:i/>
          <w:iCs/>
        </w:rPr>
        <w:t xml:space="preserve">1 </w:t>
      </w:r>
      <w:proofErr w:type="spellStart"/>
      <w:r w:rsidR="004B1DD8" w:rsidRPr="004B1DD8">
        <w:rPr>
          <w:rFonts w:cs="Times-Italic"/>
          <w:i/>
          <w:iCs/>
          <w:lang w:val="en-US"/>
        </w:rPr>
        <w:t>var</w:t>
      </w:r>
      <w:proofErr w:type="spellEnd"/>
      <w:r w:rsidR="004B1DD8" w:rsidRPr="004B1DD8">
        <w:rPr>
          <w:rFonts w:cs="Times-Italic"/>
          <w:i/>
          <w:iCs/>
        </w:rPr>
        <w:t>2) (</w:t>
      </w:r>
      <w:proofErr w:type="spellStart"/>
      <w:r w:rsidR="004B1DD8" w:rsidRPr="004B1DD8">
        <w:rPr>
          <w:rFonts w:cs="Times-Italic"/>
          <w:i/>
          <w:iCs/>
          <w:lang w:val="en-US"/>
        </w:rPr>
        <w:t>var</w:t>
      </w:r>
      <w:proofErr w:type="spellEnd"/>
      <w:r w:rsidR="004B1DD8" w:rsidRPr="004B1DD8">
        <w:rPr>
          <w:rFonts w:cs="Times-Italic"/>
          <w:i/>
          <w:iCs/>
        </w:rPr>
        <w:t xml:space="preserve">1 = </w:t>
      </w:r>
      <w:proofErr w:type="spellStart"/>
      <w:r w:rsidR="004B1DD8" w:rsidRPr="004B1DD8">
        <w:rPr>
          <w:rFonts w:cs="Times-Italic"/>
          <w:i/>
          <w:iCs/>
          <w:lang w:val="en-US"/>
        </w:rPr>
        <w:t>var</w:t>
      </w:r>
      <w:proofErr w:type="spellEnd"/>
      <w:r w:rsidR="004B1DD8" w:rsidRPr="004B1DD8">
        <w:rPr>
          <w:rFonts w:cs="Times-Italic"/>
          <w:i/>
          <w:iCs/>
        </w:rPr>
        <w:t xml:space="preserve">2 </w:t>
      </w:r>
      <w:proofErr w:type="spellStart"/>
      <w:r w:rsidR="004B1DD8" w:rsidRPr="004B1DD8">
        <w:rPr>
          <w:rFonts w:cs="Times-Italic"/>
          <w:i/>
          <w:iCs/>
          <w:lang w:val="en-US"/>
        </w:rPr>
        <w:t>var</w:t>
      </w:r>
      <w:proofErr w:type="spellEnd"/>
      <w:r w:rsidR="004B1DD8" w:rsidRPr="004B1DD8">
        <w:rPr>
          <w:rFonts w:cs="Times-Italic"/>
          <w:i/>
          <w:iCs/>
        </w:rPr>
        <w:t>3</w:t>
      </w:r>
      <w:r w:rsidR="004B1DD8" w:rsidRPr="004B1DD8">
        <w:rPr>
          <w:rFonts w:cs="Times-Italic"/>
          <w:iCs/>
        </w:rPr>
        <w:t xml:space="preserve">), где </w:t>
      </w:r>
      <w:proofErr w:type="spellStart"/>
      <w:r w:rsidR="004B1DD8">
        <w:rPr>
          <w:rFonts w:cs="Times-Italic"/>
          <w:iCs/>
          <w:lang w:val="en-US"/>
        </w:rPr>
        <w:t>Var</w:t>
      </w:r>
      <w:proofErr w:type="spellEnd"/>
      <w:r w:rsidR="004B1DD8" w:rsidRPr="004B1DD8">
        <w:rPr>
          <w:rFonts w:cs="Times-Italic"/>
          <w:iCs/>
        </w:rPr>
        <w:t xml:space="preserve"> </w:t>
      </w:r>
      <w:r w:rsidR="004B1DD8">
        <w:rPr>
          <w:rFonts w:cs="Times-Italic"/>
          <w:iCs/>
        </w:rPr>
        <w:t>–</w:t>
      </w:r>
      <w:r w:rsidR="004B1DD8" w:rsidRPr="004B1DD8">
        <w:rPr>
          <w:rFonts w:cs="Times-Italic"/>
          <w:iCs/>
        </w:rPr>
        <w:t xml:space="preserve"> </w:t>
      </w:r>
      <w:r w:rsidR="004B1DD8">
        <w:rPr>
          <w:rFonts w:cs="Times-Italic"/>
          <w:iCs/>
        </w:rPr>
        <w:t xml:space="preserve">результирующая переменная, </w:t>
      </w:r>
      <w:proofErr w:type="spellStart"/>
      <w:r w:rsidR="00BC5F08">
        <w:rPr>
          <w:rFonts w:cs="Times-Italic"/>
          <w:iCs/>
          <w:lang w:val="en-US"/>
        </w:rPr>
        <w:t>var</w:t>
      </w:r>
      <w:proofErr w:type="spellEnd"/>
      <w:r w:rsidR="00BC5F08" w:rsidRPr="00BC5F08">
        <w:rPr>
          <w:rFonts w:cs="Times-Italic"/>
          <w:iCs/>
        </w:rPr>
        <w:t xml:space="preserve">1 </w:t>
      </w:r>
      <w:r w:rsidR="00BC5F08">
        <w:rPr>
          <w:rFonts w:cs="Times-Italic"/>
          <w:iCs/>
        </w:rPr>
        <w:t>–</w:t>
      </w:r>
      <w:r w:rsidR="00BC5F08" w:rsidRPr="00BC5F08">
        <w:rPr>
          <w:rFonts w:cs="Times-Italic"/>
          <w:iCs/>
        </w:rPr>
        <w:t xml:space="preserve"> </w:t>
      </w:r>
      <w:r w:rsidR="00BC5F08">
        <w:rPr>
          <w:rFonts w:cs="Times-Italic"/>
          <w:iCs/>
        </w:rPr>
        <w:t>переменная(-</w:t>
      </w:r>
      <w:proofErr w:type="spellStart"/>
      <w:r w:rsidR="00BC5F08">
        <w:rPr>
          <w:rFonts w:cs="Times-Italic"/>
          <w:iCs/>
        </w:rPr>
        <w:t>ые</w:t>
      </w:r>
      <w:proofErr w:type="spellEnd"/>
      <w:r w:rsidR="00BC5F08">
        <w:rPr>
          <w:rFonts w:cs="Times-Italic"/>
          <w:iCs/>
        </w:rPr>
        <w:t xml:space="preserve">), которая дает проблему </w:t>
      </w:r>
      <w:proofErr w:type="spellStart"/>
      <w:r w:rsidR="00BC5F08">
        <w:rPr>
          <w:rFonts w:cs="Times-Italic"/>
          <w:iCs/>
        </w:rPr>
        <w:t>эндогенности</w:t>
      </w:r>
      <w:proofErr w:type="spellEnd"/>
      <w:r w:rsidR="00BC5F08">
        <w:rPr>
          <w:rFonts w:cs="Times-Italic"/>
          <w:iCs/>
        </w:rPr>
        <w:t xml:space="preserve">, </w:t>
      </w:r>
      <w:proofErr w:type="spellStart"/>
      <w:r w:rsidR="00BC5F08">
        <w:rPr>
          <w:rFonts w:cs="Times-Italic"/>
          <w:iCs/>
          <w:lang w:val="en-US"/>
        </w:rPr>
        <w:t>var</w:t>
      </w:r>
      <w:proofErr w:type="spellEnd"/>
      <w:r w:rsidR="00BC5F08">
        <w:rPr>
          <w:rFonts w:cs="Times-Italic"/>
          <w:iCs/>
        </w:rPr>
        <w:t xml:space="preserve">2 – независимые переменные, </w:t>
      </w:r>
      <w:proofErr w:type="spellStart"/>
      <w:r w:rsidR="00BC5F08">
        <w:rPr>
          <w:rFonts w:cs="Times-Italic"/>
          <w:iCs/>
          <w:lang w:val="en-US"/>
        </w:rPr>
        <w:t>var</w:t>
      </w:r>
      <w:proofErr w:type="spellEnd"/>
      <w:r w:rsidR="00BC5F08">
        <w:rPr>
          <w:rFonts w:cs="Times-Italic"/>
          <w:iCs/>
        </w:rPr>
        <w:t>3 – уникальная переменная(-</w:t>
      </w:r>
      <w:proofErr w:type="spellStart"/>
      <w:r w:rsidR="00BC5F08">
        <w:rPr>
          <w:rFonts w:cs="Times-Italic"/>
          <w:iCs/>
        </w:rPr>
        <w:t>ые</w:t>
      </w:r>
      <w:proofErr w:type="spellEnd"/>
      <w:r w:rsidR="00BC5F08">
        <w:rPr>
          <w:rFonts w:cs="Times-Italic"/>
          <w:iCs/>
        </w:rPr>
        <w:t xml:space="preserve">). В исследовании, </w:t>
      </w:r>
      <w:r w:rsidR="00BC5F08" w:rsidRPr="003657C4">
        <w:rPr>
          <w:rFonts w:cs="Times-Italic"/>
          <w:iCs/>
          <w:u w:val="single"/>
        </w:rPr>
        <w:t>например</w:t>
      </w:r>
      <w:r w:rsidR="00BC5F08">
        <w:rPr>
          <w:rFonts w:cs="Times-Italic"/>
          <w:iCs/>
        </w:rPr>
        <w:t xml:space="preserve">, </w:t>
      </w:r>
      <w:r w:rsidR="00846CBC">
        <w:rPr>
          <w:rFonts w:cs="Times-Italic"/>
          <w:iCs/>
        </w:rPr>
        <w:t>ожида</w:t>
      </w:r>
      <w:r w:rsidR="000534CE">
        <w:rPr>
          <w:rFonts w:cs="Times-Italic"/>
          <w:iCs/>
        </w:rPr>
        <w:t xml:space="preserve">лось, </w:t>
      </w:r>
      <w:r w:rsidR="000534CE" w:rsidRPr="000534CE">
        <w:rPr>
          <w:rFonts w:cs="Times-Italic"/>
          <w:iCs/>
        </w:rPr>
        <w:t>что на вероятность получения помощи от государства влияет помощь бизнеса государству</w:t>
      </w:r>
      <w:r w:rsidR="000534CE">
        <w:rPr>
          <w:rFonts w:cs="Times-Italic"/>
          <w:iCs/>
        </w:rPr>
        <w:t>:</w:t>
      </w:r>
      <w:bookmarkStart w:id="0" w:name="_GoBack"/>
      <w:bookmarkEnd w:id="0"/>
    </w:p>
    <w:p w14:paraId="2571FB05" w14:textId="77777777" w:rsidR="00BC5F08" w:rsidRDefault="00BC5F08" w:rsidP="008C0424">
      <w:pPr>
        <w:ind w:firstLine="709"/>
        <w:jc w:val="both"/>
        <w:rPr>
          <w:rFonts w:cs="Times-Italic"/>
          <w:iCs/>
        </w:rPr>
      </w:pPr>
    </w:p>
    <w:p w14:paraId="20B7B6AD" w14:textId="77777777" w:rsidR="00A81204" w:rsidRPr="00BC5F08" w:rsidRDefault="00BC5F08" w:rsidP="008C0424">
      <w:pPr>
        <w:ind w:firstLine="709"/>
        <w:jc w:val="both"/>
        <w:rPr>
          <w:rFonts w:cs="Times-Italic"/>
          <w:iCs/>
        </w:rPr>
      </w:pPr>
      <w:r>
        <w:rPr>
          <w:rFonts w:cs="Times-Italic"/>
          <w:iCs/>
          <w:noProof/>
          <w:lang w:eastAsia="ru-RU"/>
        </w:rPr>
        <w:lastRenderedPageBreak/>
        <w:drawing>
          <wp:inline distT="0" distB="0" distL="0" distR="0" wp14:anchorId="3D7A63FD" wp14:editId="1B5ABA27">
            <wp:extent cx="3792169" cy="4072152"/>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r="50683"/>
                    <a:stretch>
                      <a:fillRect/>
                    </a:stretch>
                  </pic:blipFill>
                  <pic:spPr bwMode="auto">
                    <a:xfrm>
                      <a:off x="0" y="0"/>
                      <a:ext cx="3792169" cy="4072152"/>
                    </a:xfrm>
                    <a:prstGeom prst="rect">
                      <a:avLst/>
                    </a:prstGeom>
                    <a:noFill/>
                    <a:ln w="9525">
                      <a:noFill/>
                      <a:miter lim="800000"/>
                      <a:headEnd/>
                      <a:tailEnd/>
                    </a:ln>
                  </pic:spPr>
                </pic:pic>
              </a:graphicData>
            </a:graphic>
          </wp:inline>
        </w:drawing>
      </w:r>
      <w:r w:rsidRPr="00BC5F08">
        <w:rPr>
          <w:rFonts w:cs="Times-Italic"/>
          <w:iCs/>
        </w:rPr>
        <w:t xml:space="preserve"> </w:t>
      </w:r>
    </w:p>
    <w:p w14:paraId="42E7C5BE" w14:textId="3A63124E" w:rsidR="00846CBC" w:rsidRDefault="00846CBC" w:rsidP="005C3D0E">
      <w:pPr>
        <w:spacing w:after="0"/>
        <w:ind w:firstLine="709"/>
        <w:jc w:val="both"/>
      </w:pPr>
      <w:r>
        <w:t>В данном примере независимыми переменными были</w:t>
      </w:r>
      <w:r w:rsidR="00315952">
        <w:t>:</w:t>
      </w:r>
      <w:r>
        <w:t xml:space="preserve"> </w:t>
      </w:r>
    </w:p>
    <w:p w14:paraId="5099DB05" w14:textId="77777777" w:rsidR="00846CBC" w:rsidRDefault="00846CBC" w:rsidP="005C3D0E">
      <w:pPr>
        <w:spacing w:after="0"/>
        <w:ind w:firstLine="709"/>
        <w:jc w:val="both"/>
      </w:pPr>
      <w:r>
        <w:t>1.</w:t>
      </w:r>
      <w:r>
        <w:tab/>
        <w:t>Наличие иностранных собственников</w:t>
      </w:r>
    </w:p>
    <w:p w14:paraId="39743638" w14:textId="77777777" w:rsidR="00846CBC" w:rsidRDefault="00846CBC" w:rsidP="005C3D0E">
      <w:pPr>
        <w:spacing w:after="0"/>
        <w:ind w:firstLine="709"/>
        <w:jc w:val="both"/>
      </w:pPr>
      <w:r>
        <w:t>2.</w:t>
      </w:r>
      <w:r>
        <w:tab/>
        <w:t>Административный статус населенного пункта</w:t>
      </w:r>
    </w:p>
    <w:p w14:paraId="3A50CF4C" w14:textId="77777777" w:rsidR="00846CBC" w:rsidRPr="00846CBC" w:rsidRDefault="00846CBC" w:rsidP="005C3D0E">
      <w:pPr>
        <w:spacing w:after="0"/>
        <w:ind w:firstLine="709"/>
        <w:jc w:val="both"/>
      </w:pPr>
      <w:r>
        <w:t>3.</w:t>
      </w:r>
      <w:r>
        <w:tab/>
        <w:t>Участие в холдинге</w:t>
      </w:r>
    </w:p>
    <w:p w14:paraId="492D5EFD" w14:textId="05C1FFB9" w:rsidR="00846CBC" w:rsidRPr="003D2351" w:rsidRDefault="00846CBC" w:rsidP="005C3D0E">
      <w:pPr>
        <w:spacing w:after="0"/>
        <w:ind w:firstLine="709"/>
        <w:jc w:val="both"/>
      </w:pPr>
      <w:r>
        <w:t xml:space="preserve">Для того чтобы понять, какие именно переменные следует считать независимыми определяются коэффициенты корреляции </w:t>
      </w:r>
      <w:proofErr w:type="spellStart"/>
      <w:r>
        <w:t>Спирмена</w:t>
      </w:r>
      <w:proofErr w:type="spellEnd"/>
      <w:r>
        <w:t xml:space="preserve">: </w:t>
      </w:r>
      <w:r w:rsidRPr="00846CBC">
        <w:rPr>
          <w:i/>
          <w:lang w:val="en-US"/>
        </w:rPr>
        <w:t>spearman</w:t>
      </w:r>
      <w:r w:rsidRPr="003D2351">
        <w:rPr>
          <w:i/>
        </w:rPr>
        <w:t xml:space="preserve"> </w:t>
      </w:r>
      <w:proofErr w:type="spellStart"/>
      <w:r>
        <w:rPr>
          <w:i/>
          <w:lang w:val="en-US"/>
        </w:rPr>
        <w:t>var</w:t>
      </w:r>
      <w:proofErr w:type="spellEnd"/>
      <w:r w:rsidRPr="003D2351">
        <w:rPr>
          <w:i/>
        </w:rPr>
        <w:t xml:space="preserve">1 … </w:t>
      </w:r>
      <w:proofErr w:type="spellStart"/>
      <w:r>
        <w:rPr>
          <w:i/>
          <w:lang w:val="en-US"/>
        </w:rPr>
        <w:t>varN</w:t>
      </w:r>
      <w:proofErr w:type="spellEnd"/>
      <w:r w:rsidRPr="003D2351">
        <w:rPr>
          <w:i/>
        </w:rPr>
        <w:t xml:space="preserve">, </w:t>
      </w:r>
      <w:r w:rsidRPr="00846CBC">
        <w:rPr>
          <w:i/>
          <w:lang w:val="en-US"/>
        </w:rPr>
        <w:t>star</w:t>
      </w:r>
      <w:r w:rsidRPr="003D2351">
        <w:rPr>
          <w:i/>
        </w:rPr>
        <w:t>(0.1).</w:t>
      </w:r>
    </w:p>
    <w:p w14:paraId="1F9D0997" w14:textId="77777777" w:rsidR="0043178D" w:rsidRDefault="0043178D" w:rsidP="0043178D">
      <w:pPr>
        <w:spacing w:after="0"/>
        <w:ind w:firstLine="709"/>
        <w:jc w:val="both"/>
        <w:rPr>
          <w:b/>
        </w:rPr>
      </w:pPr>
    </w:p>
    <w:p w14:paraId="6CA1FB94" w14:textId="77777777" w:rsidR="00846CBC" w:rsidRDefault="00846CBC" w:rsidP="0043178D">
      <w:pPr>
        <w:spacing w:after="0"/>
        <w:ind w:firstLine="709"/>
        <w:jc w:val="both"/>
        <w:rPr>
          <w:b/>
        </w:rPr>
      </w:pPr>
      <w:r w:rsidRPr="003D2351">
        <w:rPr>
          <w:b/>
        </w:rPr>
        <w:t>З</w:t>
      </w:r>
      <w:r w:rsidRPr="00B3678B">
        <w:rPr>
          <w:b/>
        </w:rPr>
        <w:t>аключение</w:t>
      </w:r>
    </w:p>
    <w:p w14:paraId="74CD5FF7" w14:textId="77777777" w:rsidR="0043178D" w:rsidRDefault="0043178D" w:rsidP="0043178D">
      <w:pPr>
        <w:spacing w:after="0"/>
        <w:ind w:firstLine="709"/>
        <w:jc w:val="both"/>
      </w:pPr>
    </w:p>
    <w:p w14:paraId="1D3D5DA5" w14:textId="4B704120" w:rsidR="00846CBC" w:rsidRDefault="00846CBC" w:rsidP="008C0424">
      <w:pPr>
        <w:ind w:firstLine="709"/>
        <w:jc w:val="both"/>
      </w:pPr>
      <w:r>
        <w:t xml:space="preserve">В данном практикуме была сделана попытка рассказать техническую сторону проведения эконометрических </w:t>
      </w:r>
      <w:r w:rsidR="00315952">
        <w:t>исследований,</w:t>
      </w:r>
      <w:r>
        <w:t xml:space="preserve"> и даны основные полезные команды статистической программы </w:t>
      </w:r>
      <w:r>
        <w:rPr>
          <w:lang w:val="en-US"/>
        </w:rPr>
        <w:t>STATA</w:t>
      </w:r>
      <w:r w:rsidRPr="003D2351">
        <w:t xml:space="preserve"> </w:t>
      </w:r>
      <w:r>
        <w:t xml:space="preserve">на примере конкретного исследования, опубликованного в серии препринтов НИУ-ВШЭ. Надеемся, что читатель, независимо от </w:t>
      </w:r>
      <w:r w:rsidR="0020445B">
        <w:t xml:space="preserve">опыта пользования </w:t>
      </w:r>
      <w:proofErr w:type="spellStart"/>
      <w:r w:rsidR="0020445B">
        <w:t>Статой</w:t>
      </w:r>
      <w:proofErr w:type="spellEnd"/>
      <w:r w:rsidR="0020445B">
        <w:t>,</w:t>
      </w:r>
      <w:r>
        <w:t xml:space="preserve"> смог почерпнуть </w:t>
      </w:r>
      <w:r w:rsidR="0020445B">
        <w:t>для себя что-то полезное.</w:t>
      </w:r>
    </w:p>
    <w:p w14:paraId="563E469A" w14:textId="34C0FE0B" w:rsidR="0020445B" w:rsidRPr="003D2351" w:rsidRDefault="0020445B" w:rsidP="008C0424">
      <w:pPr>
        <w:ind w:firstLine="709"/>
        <w:jc w:val="both"/>
      </w:pPr>
      <w:r>
        <w:t xml:space="preserve">В случае если у Вас будут какие-либо комментарии, пожелания и т.д., с автором можно связаться по почте: </w:t>
      </w:r>
      <w:hyperlink r:id="rId18" w:history="1">
        <w:r w:rsidRPr="00C435F9">
          <w:rPr>
            <w:rStyle w:val="a6"/>
            <w:lang w:val="en-US"/>
          </w:rPr>
          <w:t>kirill</w:t>
        </w:r>
        <w:r w:rsidRPr="003D2351">
          <w:rPr>
            <w:rStyle w:val="a6"/>
          </w:rPr>
          <w:t>.</w:t>
        </w:r>
        <w:r w:rsidRPr="00C435F9">
          <w:rPr>
            <w:rStyle w:val="a6"/>
            <w:lang w:val="en-US"/>
          </w:rPr>
          <w:t>solovyev</w:t>
        </w:r>
        <w:r w:rsidRPr="003D2351">
          <w:rPr>
            <w:rStyle w:val="a6"/>
          </w:rPr>
          <w:t>@</w:t>
        </w:r>
        <w:r w:rsidRPr="00C435F9">
          <w:rPr>
            <w:rStyle w:val="a6"/>
            <w:lang w:val="en-US"/>
          </w:rPr>
          <w:t>gmail</w:t>
        </w:r>
        <w:r w:rsidRPr="003D2351">
          <w:rPr>
            <w:rStyle w:val="a6"/>
          </w:rPr>
          <w:t>.</w:t>
        </w:r>
        <w:r w:rsidRPr="00C435F9">
          <w:rPr>
            <w:rStyle w:val="a6"/>
            <w:lang w:val="en-US"/>
          </w:rPr>
          <w:t>com</w:t>
        </w:r>
      </w:hyperlink>
      <w:r w:rsidRPr="003D2351">
        <w:t xml:space="preserve"> </w:t>
      </w:r>
    </w:p>
    <w:p w14:paraId="2E275C9C" w14:textId="77777777" w:rsidR="00846CBC" w:rsidRPr="003D2351" w:rsidRDefault="00846CBC" w:rsidP="008C0424">
      <w:pPr>
        <w:ind w:firstLine="709"/>
        <w:jc w:val="both"/>
      </w:pPr>
    </w:p>
    <w:sectPr w:rsidR="00846CBC" w:rsidRPr="003D2351" w:rsidSect="00115289">
      <w:footerReference w:type="default" r:id="rId1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319AC" w14:textId="77777777" w:rsidR="00846CBC" w:rsidRDefault="00846CBC" w:rsidP="005C47F9">
      <w:pPr>
        <w:spacing w:after="0" w:line="240" w:lineRule="auto"/>
      </w:pPr>
      <w:r>
        <w:separator/>
      </w:r>
    </w:p>
  </w:endnote>
  <w:endnote w:type="continuationSeparator" w:id="0">
    <w:p w14:paraId="575B95F7" w14:textId="77777777" w:rsidR="00846CBC" w:rsidRDefault="00846CBC" w:rsidP="005C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750073"/>
      <w:docPartObj>
        <w:docPartGallery w:val="Page Numbers (Bottom of Page)"/>
        <w:docPartUnique/>
      </w:docPartObj>
    </w:sdtPr>
    <w:sdtEndPr/>
    <w:sdtContent>
      <w:p w14:paraId="5878899B" w14:textId="00862F19" w:rsidR="00E250F6" w:rsidRDefault="00E250F6">
        <w:pPr>
          <w:pStyle w:val="ad"/>
          <w:jc w:val="right"/>
        </w:pPr>
        <w:r>
          <w:fldChar w:fldCharType="begin"/>
        </w:r>
        <w:r>
          <w:instrText>PAGE   \* MERGEFORMAT</w:instrText>
        </w:r>
        <w:r>
          <w:fldChar w:fldCharType="separate"/>
        </w:r>
        <w:r w:rsidR="003657C4">
          <w:rPr>
            <w:noProof/>
          </w:rPr>
          <w:t>5</w:t>
        </w:r>
        <w:r>
          <w:fldChar w:fldCharType="end"/>
        </w:r>
      </w:p>
    </w:sdtContent>
  </w:sdt>
  <w:p w14:paraId="29AC7327" w14:textId="77777777" w:rsidR="00E250F6" w:rsidRDefault="00E250F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42A76" w14:textId="77777777" w:rsidR="00846CBC" w:rsidRDefault="00846CBC" w:rsidP="005C47F9">
      <w:pPr>
        <w:spacing w:after="0" w:line="240" w:lineRule="auto"/>
      </w:pPr>
      <w:r>
        <w:separator/>
      </w:r>
    </w:p>
  </w:footnote>
  <w:footnote w:type="continuationSeparator" w:id="0">
    <w:p w14:paraId="12B65FBC" w14:textId="77777777" w:rsidR="00846CBC" w:rsidRDefault="00846CBC" w:rsidP="005C47F9">
      <w:pPr>
        <w:spacing w:after="0" w:line="240" w:lineRule="auto"/>
      </w:pPr>
      <w:r>
        <w:continuationSeparator/>
      </w:r>
    </w:p>
  </w:footnote>
  <w:footnote w:id="1">
    <w:p w14:paraId="3EBC39D9" w14:textId="77777777" w:rsidR="00846CBC" w:rsidRDefault="00846CBC">
      <w:pPr>
        <w:pStyle w:val="a3"/>
      </w:pPr>
      <w:r>
        <w:rPr>
          <w:rStyle w:val="a5"/>
        </w:rPr>
        <w:footnoteRef/>
      </w:r>
      <w:r>
        <w:t xml:space="preserve"> </w:t>
      </w:r>
      <w:hyperlink r:id="rId1" w:history="1">
        <w:r>
          <w:rPr>
            <w:rStyle w:val="a6"/>
          </w:rPr>
          <w:t>http://www.hse.ru/data/2012/11/30/1302222458/WP1_2012_04_final.pdf</w:t>
        </w:r>
      </w:hyperlink>
    </w:p>
  </w:footnote>
  <w:footnote w:id="2">
    <w:p w14:paraId="560418B1" w14:textId="77777777" w:rsidR="00846CBC" w:rsidRDefault="00846CBC">
      <w:pPr>
        <w:pStyle w:val="a3"/>
      </w:pPr>
      <w:r>
        <w:rPr>
          <w:rStyle w:val="a5"/>
        </w:rPr>
        <w:footnoteRef/>
      </w:r>
      <w:r>
        <w:t xml:space="preserve"> </w:t>
      </w:r>
      <w:hyperlink r:id="rId2" w:history="1">
        <w:r>
          <w:rPr>
            <w:rStyle w:val="a6"/>
          </w:rPr>
          <w:t>http://www.stata.com/</w:t>
        </w:r>
      </w:hyperlink>
    </w:p>
  </w:footnote>
  <w:footnote w:id="3">
    <w:p w14:paraId="7634167D" w14:textId="77777777" w:rsidR="00846CBC" w:rsidRDefault="00846CBC">
      <w:pPr>
        <w:pStyle w:val="a3"/>
      </w:pPr>
      <w:r>
        <w:rPr>
          <w:rStyle w:val="a5"/>
        </w:rPr>
        <w:footnoteRef/>
      </w:r>
      <w:r>
        <w:t xml:space="preserve"> </w:t>
      </w:r>
      <w:hyperlink r:id="rId3" w:history="1">
        <w:r>
          <w:rPr>
            <w:rStyle w:val="a6"/>
          </w:rPr>
          <w:t>http://www.stattransfer.com/</w:t>
        </w:r>
      </w:hyperlink>
    </w:p>
  </w:footnote>
  <w:footnote w:id="4">
    <w:p w14:paraId="474FB198" w14:textId="25661334" w:rsidR="00846CBC" w:rsidRDefault="00846CBC" w:rsidP="00315952">
      <w:pPr>
        <w:pStyle w:val="a3"/>
        <w:jc w:val="both"/>
      </w:pPr>
      <w:r>
        <w:rPr>
          <w:rStyle w:val="a5"/>
        </w:rPr>
        <w:footnoteRef/>
      </w:r>
      <w:r>
        <w:t xml:space="preserve"> Выбор переменных и построение модели являются самыми важными частями исследования, но в данном Практикуме акцент сделан преимущественно на технической части, гипотезам и моделям </w:t>
      </w:r>
      <w:r w:rsidR="00315952">
        <w:t>посвящено</w:t>
      </w:r>
      <w:r w:rsidR="00315952">
        <w:t xml:space="preserve"> </w:t>
      </w:r>
      <w:r>
        <w:t>не так много</w:t>
      </w:r>
      <w:r w:rsidR="00315952">
        <w:t xml:space="preserve"> времени</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53B0E"/>
    <w:rsid w:val="000246A1"/>
    <w:rsid w:val="000453EC"/>
    <w:rsid w:val="000534CE"/>
    <w:rsid w:val="00094132"/>
    <w:rsid w:val="0010073D"/>
    <w:rsid w:val="00115289"/>
    <w:rsid w:val="001957AA"/>
    <w:rsid w:val="001E7D0B"/>
    <w:rsid w:val="0020445B"/>
    <w:rsid w:val="00291AC2"/>
    <w:rsid w:val="00315952"/>
    <w:rsid w:val="003657C4"/>
    <w:rsid w:val="0037372A"/>
    <w:rsid w:val="003A5F6C"/>
    <w:rsid w:val="003B2BBA"/>
    <w:rsid w:val="003C516A"/>
    <w:rsid w:val="003D2351"/>
    <w:rsid w:val="0043178D"/>
    <w:rsid w:val="004B1DD8"/>
    <w:rsid w:val="004C7E8F"/>
    <w:rsid w:val="004E2FC2"/>
    <w:rsid w:val="005B7738"/>
    <w:rsid w:val="005C3D0E"/>
    <w:rsid w:val="005C47F9"/>
    <w:rsid w:val="005D7082"/>
    <w:rsid w:val="00740E42"/>
    <w:rsid w:val="00822105"/>
    <w:rsid w:val="00846CBC"/>
    <w:rsid w:val="00875D11"/>
    <w:rsid w:val="00885C2C"/>
    <w:rsid w:val="008A0A5D"/>
    <w:rsid w:val="008C0424"/>
    <w:rsid w:val="00960CBB"/>
    <w:rsid w:val="00987030"/>
    <w:rsid w:val="00A23899"/>
    <w:rsid w:val="00A26F90"/>
    <w:rsid w:val="00A81204"/>
    <w:rsid w:val="00A87FC3"/>
    <w:rsid w:val="00AB4776"/>
    <w:rsid w:val="00B3678B"/>
    <w:rsid w:val="00BC5F08"/>
    <w:rsid w:val="00BF56D3"/>
    <w:rsid w:val="00D053D1"/>
    <w:rsid w:val="00D33F7C"/>
    <w:rsid w:val="00D53B0E"/>
    <w:rsid w:val="00D638FC"/>
    <w:rsid w:val="00DC7B32"/>
    <w:rsid w:val="00DE0A73"/>
    <w:rsid w:val="00E250F6"/>
    <w:rsid w:val="00ED2D1A"/>
    <w:rsid w:val="00EE0E57"/>
    <w:rsid w:val="00F076B4"/>
    <w:rsid w:val="00F66603"/>
    <w:rsid w:val="00F74BFA"/>
    <w:rsid w:val="00FD731D"/>
    <w:rsid w:val="00FE3D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F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C47F9"/>
    <w:pPr>
      <w:spacing w:after="0" w:line="240" w:lineRule="auto"/>
    </w:pPr>
    <w:rPr>
      <w:sz w:val="20"/>
      <w:szCs w:val="20"/>
    </w:rPr>
  </w:style>
  <w:style w:type="character" w:customStyle="1" w:styleId="a4">
    <w:name w:val="Текст сноски Знак"/>
    <w:basedOn w:val="a0"/>
    <w:link w:val="a3"/>
    <w:rsid w:val="005C47F9"/>
    <w:rPr>
      <w:sz w:val="20"/>
      <w:szCs w:val="20"/>
    </w:rPr>
  </w:style>
  <w:style w:type="character" w:styleId="a5">
    <w:name w:val="footnote reference"/>
    <w:basedOn w:val="a0"/>
    <w:semiHidden/>
    <w:unhideWhenUsed/>
    <w:rsid w:val="005C47F9"/>
    <w:rPr>
      <w:vertAlign w:val="superscript"/>
    </w:rPr>
  </w:style>
  <w:style w:type="character" w:styleId="a6">
    <w:name w:val="Hyperlink"/>
    <w:basedOn w:val="a0"/>
    <w:uiPriority w:val="99"/>
    <w:unhideWhenUsed/>
    <w:rsid w:val="005C47F9"/>
    <w:rPr>
      <w:color w:val="0000FF"/>
      <w:u w:val="single"/>
    </w:rPr>
  </w:style>
  <w:style w:type="paragraph" w:styleId="a7">
    <w:name w:val="Balloon Text"/>
    <w:basedOn w:val="a"/>
    <w:link w:val="a8"/>
    <w:uiPriority w:val="99"/>
    <w:semiHidden/>
    <w:unhideWhenUsed/>
    <w:rsid w:val="00740E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E42"/>
    <w:rPr>
      <w:rFonts w:ascii="Tahoma" w:hAnsi="Tahoma" w:cs="Tahoma"/>
      <w:sz w:val="16"/>
      <w:szCs w:val="16"/>
    </w:rPr>
  </w:style>
  <w:style w:type="paragraph" w:styleId="a9">
    <w:name w:val="caption"/>
    <w:basedOn w:val="a"/>
    <w:next w:val="a"/>
    <w:uiPriority w:val="35"/>
    <w:unhideWhenUsed/>
    <w:qFormat/>
    <w:rsid w:val="00740E42"/>
    <w:pPr>
      <w:spacing w:line="240" w:lineRule="auto"/>
    </w:pPr>
    <w:rPr>
      <w:b/>
      <w:bCs/>
      <w:color w:val="4F81BD" w:themeColor="accent1"/>
      <w:sz w:val="18"/>
      <w:szCs w:val="18"/>
    </w:rPr>
  </w:style>
  <w:style w:type="character" w:styleId="aa">
    <w:name w:val="FollowedHyperlink"/>
    <w:basedOn w:val="a0"/>
    <w:uiPriority w:val="99"/>
    <w:semiHidden/>
    <w:unhideWhenUsed/>
    <w:rsid w:val="008C0424"/>
    <w:rPr>
      <w:color w:val="800080" w:themeColor="followedHyperlink"/>
      <w:u w:val="single"/>
    </w:rPr>
  </w:style>
  <w:style w:type="paragraph" w:styleId="ab">
    <w:name w:val="header"/>
    <w:basedOn w:val="a"/>
    <w:link w:val="ac"/>
    <w:uiPriority w:val="99"/>
    <w:unhideWhenUsed/>
    <w:rsid w:val="00E250F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50F6"/>
  </w:style>
  <w:style w:type="paragraph" w:styleId="ad">
    <w:name w:val="footer"/>
    <w:basedOn w:val="a"/>
    <w:link w:val="ae"/>
    <w:uiPriority w:val="99"/>
    <w:unhideWhenUsed/>
    <w:rsid w:val="00E250F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5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kirill.solovyev@gmail.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www.stattransfer.com/" TargetMode="External"/><Relationship Id="rId2" Type="http://schemas.openxmlformats.org/officeDocument/2006/relationships/hyperlink" Target="http://www.stata.com/" TargetMode="External"/><Relationship Id="rId1" Type="http://schemas.openxmlformats.org/officeDocument/2006/relationships/hyperlink" Target="http://www.hse.ru/data/2012/11/30/1302222458/WP1_2012_04_fina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BD45B-A8CA-418C-89AD-5A931432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 Solovyev</dc:creator>
  <cp:lastModifiedBy>Соловьев Кирилл Игоревич</cp:lastModifiedBy>
  <cp:revision>15</cp:revision>
  <cp:lastPrinted>2013-12-09T13:48:00Z</cp:lastPrinted>
  <dcterms:created xsi:type="dcterms:W3CDTF">2013-12-05T19:29:00Z</dcterms:created>
  <dcterms:modified xsi:type="dcterms:W3CDTF">2013-12-09T13:56:00Z</dcterms:modified>
</cp:coreProperties>
</file>